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EB0C" w14:textId="1E1A7B14" w:rsidR="006F6EC9" w:rsidRPr="00045F9D" w:rsidRDefault="00257B38" w:rsidP="00B15849">
      <w:pPr>
        <w:widowControl w:val="0"/>
        <w:jc w:val="center"/>
        <w:rPr>
          <w:rFonts w:ascii="Times New Roman" w:hAnsi="Times New Roman" w:cs="Times New Roman"/>
          <w:bCs/>
        </w:rPr>
      </w:pPr>
      <w:r w:rsidRPr="00045F9D">
        <w:rPr>
          <w:rFonts w:ascii="Times New Roman" w:hAnsi="Times New Roman" w:cs="Times New Roman"/>
          <w:b/>
          <w:bCs/>
        </w:rPr>
        <w:t xml:space="preserve">Using Disability Accommodations at Sentencing </w:t>
      </w:r>
      <w:r w:rsidR="00DF2E4E" w:rsidRPr="00045F9D">
        <w:rPr>
          <w:rFonts w:ascii="Times New Roman" w:hAnsi="Times New Roman" w:cs="Times New Roman"/>
          <w:b/>
          <w:bCs/>
        </w:rPr>
        <w:br/>
      </w:r>
      <w:r w:rsidRPr="00045F9D">
        <w:rPr>
          <w:rFonts w:ascii="Times New Roman" w:hAnsi="Times New Roman" w:cs="Times New Roman"/>
          <w:b/>
          <w:bCs/>
        </w:rPr>
        <w:t>to Divert Persons with Mental Illness Away from Prison</w:t>
      </w:r>
    </w:p>
    <w:p w14:paraId="54B794B5" w14:textId="53E13606" w:rsidR="002C6A6D" w:rsidRPr="00045F9D" w:rsidRDefault="002C6A6D" w:rsidP="00B15849">
      <w:pPr>
        <w:widowControl w:val="0"/>
        <w:jc w:val="center"/>
        <w:rPr>
          <w:rFonts w:ascii="Times New Roman" w:hAnsi="Times New Roman" w:cs="Times New Roman"/>
          <w:bCs/>
        </w:rPr>
      </w:pPr>
    </w:p>
    <w:p w14:paraId="01E26990" w14:textId="77777777" w:rsidR="00124FAF" w:rsidRPr="00045F9D" w:rsidRDefault="00124FAF" w:rsidP="00B15849">
      <w:pPr>
        <w:widowControl w:val="0"/>
        <w:jc w:val="center"/>
        <w:rPr>
          <w:rFonts w:ascii="Times New Roman" w:hAnsi="Times New Roman" w:cs="Times New Roman"/>
          <w:bCs/>
        </w:rPr>
      </w:pPr>
    </w:p>
    <w:p w14:paraId="6CD04389" w14:textId="4E7EE562" w:rsidR="00921FED" w:rsidRPr="00045F9D" w:rsidRDefault="00671F1F" w:rsidP="00B15849">
      <w:pPr>
        <w:widowControl w:val="0"/>
        <w:jc w:val="center"/>
        <w:rPr>
          <w:rFonts w:ascii="Times New Roman" w:hAnsi="Times New Roman" w:cs="Times New Roman"/>
          <w:bCs/>
        </w:rPr>
      </w:pPr>
      <w:r w:rsidRPr="00045F9D">
        <w:rPr>
          <w:rFonts w:ascii="Times New Roman" w:hAnsi="Times New Roman" w:cs="Times New Roman"/>
          <w:bCs/>
        </w:rPr>
        <w:t xml:space="preserve">Benjamin A. Barsky, JD, </w:t>
      </w:r>
      <w:r w:rsidR="00F80469" w:rsidRPr="00045F9D">
        <w:rPr>
          <w:rFonts w:ascii="Times New Roman" w:hAnsi="Times New Roman" w:cs="Times New Roman"/>
          <w:bCs/>
        </w:rPr>
        <w:t>MBE,</w:t>
      </w:r>
      <w:r w:rsidR="00B10CFA" w:rsidRPr="00045F9D">
        <w:rPr>
          <w:rFonts w:ascii="Times New Roman" w:hAnsi="Times New Roman" w:cs="Times New Roman"/>
          <w:bCs/>
          <w:vertAlign w:val="superscript"/>
        </w:rPr>
        <w:t>1</w:t>
      </w:r>
      <w:r w:rsidR="00F80469" w:rsidRPr="00045F9D">
        <w:rPr>
          <w:rFonts w:ascii="Times New Roman" w:hAnsi="Times New Roman" w:cs="Times New Roman"/>
          <w:bCs/>
        </w:rPr>
        <w:t xml:space="preserve"> </w:t>
      </w:r>
      <w:r w:rsidRPr="00045F9D">
        <w:rPr>
          <w:rFonts w:ascii="Times New Roman" w:hAnsi="Times New Roman" w:cs="Times New Roman"/>
          <w:bCs/>
        </w:rPr>
        <w:t xml:space="preserve">Michael Ashley Stein, </w:t>
      </w:r>
      <w:r w:rsidR="00F80469" w:rsidRPr="00045F9D">
        <w:rPr>
          <w:rFonts w:ascii="Times New Roman" w:hAnsi="Times New Roman" w:cs="Times New Roman"/>
          <w:bCs/>
        </w:rPr>
        <w:t>JD, PhD,</w:t>
      </w:r>
      <w:r w:rsidR="00B10CFA" w:rsidRPr="00045F9D">
        <w:rPr>
          <w:rFonts w:ascii="Times New Roman" w:hAnsi="Times New Roman" w:cs="Times New Roman"/>
          <w:bCs/>
          <w:vertAlign w:val="superscript"/>
        </w:rPr>
        <w:t>2</w:t>
      </w:r>
      <w:r w:rsidR="00F80469" w:rsidRPr="00045F9D">
        <w:rPr>
          <w:rFonts w:ascii="Times New Roman" w:hAnsi="Times New Roman" w:cs="Times New Roman"/>
          <w:bCs/>
        </w:rPr>
        <w:t xml:space="preserve"> </w:t>
      </w:r>
      <w:r w:rsidR="007C609A" w:rsidRPr="00045F9D">
        <w:rPr>
          <w:rFonts w:ascii="Times New Roman" w:hAnsi="Times New Roman" w:cs="Times New Roman"/>
          <w:bCs/>
        </w:rPr>
        <w:t xml:space="preserve">Harold J. Bursztajn, </w:t>
      </w:r>
      <w:r w:rsidR="00F80469" w:rsidRPr="00045F9D">
        <w:rPr>
          <w:rFonts w:ascii="Times New Roman" w:hAnsi="Times New Roman" w:cs="Times New Roman"/>
          <w:bCs/>
        </w:rPr>
        <w:t>MD</w:t>
      </w:r>
      <w:r w:rsidR="00B10CFA" w:rsidRPr="00045F9D">
        <w:rPr>
          <w:rFonts w:ascii="Times New Roman" w:hAnsi="Times New Roman" w:cs="Times New Roman"/>
          <w:bCs/>
          <w:vertAlign w:val="superscript"/>
        </w:rPr>
        <w:t>3</w:t>
      </w:r>
    </w:p>
    <w:p w14:paraId="2ADF6B4B" w14:textId="65F86392" w:rsidR="00D10582" w:rsidRPr="00045F9D" w:rsidRDefault="00D10582" w:rsidP="00B15849">
      <w:pPr>
        <w:widowControl w:val="0"/>
        <w:jc w:val="both"/>
        <w:rPr>
          <w:rFonts w:ascii="Times New Roman" w:hAnsi="Times New Roman" w:cs="Times New Roman"/>
        </w:rPr>
      </w:pPr>
    </w:p>
    <w:p w14:paraId="0510C2F8" w14:textId="77777777" w:rsidR="00124FAF" w:rsidRPr="00045F9D" w:rsidRDefault="00124FAF" w:rsidP="00B15849">
      <w:pPr>
        <w:widowControl w:val="0"/>
        <w:jc w:val="both"/>
        <w:rPr>
          <w:rFonts w:ascii="Times New Roman" w:hAnsi="Times New Roman" w:cs="Times New Roman"/>
        </w:rPr>
      </w:pPr>
    </w:p>
    <w:p w14:paraId="6C5D7F80" w14:textId="20284312" w:rsidR="00B10CFA" w:rsidRDefault="00B10CFA" w:rsidP="007928BB">
      <w:pPr>
        <w:widowControl w:val="0"/>
        <w:rPr>
          <w:rFonts w:ascii="Times New Roman" w:hAnsi="Times New Roman" w:cs="Times New Roman"/>
        </w:rPr>
      </w:pPr>
      <w:r w:rsidRPr="00045F9D">
        <w:rPr>
          <w:rFonts w:ascii="Times New Roman" w:hAnsi="Times New Roman" w:cs="Times New Roman"/>
          <w:vertAlign w:val="superscript"/>
        </w:rPr>
        <w:t>1</w:t>
      </w:r>
      <w:r w:rsidRPr="00045F9D">
        <w:rPr>
          <w:rFonts w:ascii="Times New Roman" w:hAnsi="Times New Roman" w:cs="Times New Roman"/>
        </w:rPr>
        <w:t xml:space="preserve"> </w:t>
      </w:r>
      <w:r w:rsidR="00F80469" w:rsidRPr="00045F9D">
        <w:rPr>
          <w:rFonts w:ascii="Times New Roman" w:hAnsi="Times New Roman" w:cs="Times New Roman"/>
        </w:rPr>
        <w:t xml:space="preserve">Interfaculty Initiative in Health Policy, Harvard University, Cambridge, MA; </w:t>
      </w:r>
      <w:r w:rsidRPr="00045F9D">
        <w:rPr>
          <w:rFonts w:ascii="Times New Roman" w:hAnsi="Times New Roman" w:cs="Times New Roman"/>
        </w:rPr>
        <w:t>Scattergood Program for Applied Ethics of Behavioral Health Care, University of Pennsylvania, Philadelphia, PA</w:t>
      </w:r>
    </w:p>
    <w:p w14:paraId="43A1DC1C" w14:textId="77777777" w:rsidR="00045F9D" w:rsidRPr="00045F9D" w:rsidRDefault="00045F9D" w:rsidP="007928BB">
      <w:pPr>
        <w:widowControl w:val="0"/>
        <w:rPr>
          <w:rFonts w:ascii="Times New Roman" w:hAnsi="Times New Roman" w:cs="Times New Roman"/>
        </w:rPr>
      </w:pPr>
    </w:p>
    <w:p w14:paraId="6557B94F" w14:textId="3385FE75" w:rsidR="00B10CFA" w:rsidRDefault="00B10CFA" w:rsidP="007928BB">
      <w:pPr>
        <w:widowControl w:val="0"/>
        <w:rPr>
          <w:rFonts w:ascii="Times New Roman" w:hAnsi="Times New Roman" w:cs="Times New Roman"/>
        </w:rPr>
      </w:pPr>
      <w:r w:rsidRPr="00045F9D">
        <w:rPr>
          <w:rFonts w:ascii="Times New Roman" w:hAnsi="Times New Roman" w:cs="Times New Roman"/>
          <w:vertAlign w:val="superscript"/>
        </w:rPr>
        <w:t>2</w:t>
      </w:r>
      <w:r w:rsidRPr="00045F9D">
        <w:rPr>
          <w:rFonts w:ascii="Times New Roman" w:hAnsi="Times New Roman" w:cs="Times New Roman"/>
        </w:rPr>
        <w:t xml:space="preserve"> Harvard Law School, Cambridge, MA</w:t>
      </w:r>
    </w:p>
    <w:p w14:paraId="367F91A4" w14:textId="77777777" w:rsidR="00045F9D" w:rsidRPr="00045F9D" w:rsidRDefault="00045F9D" w:rsidP="007928BB">
      <w:pPr>
        <w:widowControl w:val="0"/>
        <w:rPr>
          <w:rFonts w:ascii="Times New Roman" w:hAnsi="Times New Roman" w:cs="Times New Roman"/>
        </w:rPr>
      </w:pPr>
    </w:p>
    <w:p w14:paraId="7E93F86A" w14:textId="1CE80CB5" w:rsidR="00B10CFA" w:rsidRPr="00045F9D" w:rsidRDefault="00B10CFA" w:rsidP="007928BB">
      <w:pPr>
        <w:widowControl w:val="0"/>
        <w:rPr>
          <w:rFonts w:ascii="Times New Roman" w:hAnsi="Times New Roman" w:cs="Times New Roman"/>
        </w:rPr>
      </w:pPr>
      <w:r w:rsidRPr="00045F9D">
        <w:rPr>
          <w:rFonts w:ascii="Times New Roman" w:hAnsi="Times New Roman" w:cs="Times New Roman"/>
          <w:vertAlign w:val="superscript"/>
        </w:rPr>
        <w:t>3</w:t>
      </w:r>
      <w:r w:rsidRPr="00045F9D">
        <w:rPr>
          <w:rFonts w:ascii="Times New Roman" w:hAnsi="Times New Roman" w:cs="Times New Roman"/>
        </w:rPr>
        <w:t xml:space="preserve"> Harvard Medical School, Boston, MA</w:t>
      </w:r>
    </w:p>
    <w:p w14:paraId="1AD06F7D" w14:textId="60609DDD" w:rsidR="00D10582" w:rsidRPr="00045F9D" w:rsidRDefault="00D10582" w:rsidP="007928BB">
      <w:pPr>
        <w:widowControl w:val="0"/>
        <w:rPr>
          <w:rFonts w:ascii="Times New Roman" w:hAnsi="Times New Roman" w:cs="Times New Roman"/>
        </w:rPr>
      </w:pPr>
    </w:p>
    <w:p w14:paraId="75951C9F" w14:textId="7477EAD5" w:rsidR="00124FAF" w:rsidRPr="00045F9D" w:rsidRDefault="00124FAF" w:rsidP="007928BB">
      <w:pPr>
        <w:widowControl w:val="0"/>
        <w:rPr>
          <w:rFonts w:ascii="Times New Roman" w:hAnsi="Times New Roman" w:cs="Times New Roman"/>
        </w:rPr>
      </w:pPr>
    </w:p>
    <w:p w14:paraId="3778DCF3" w14:textId="72AC9E5E" w:rsidR="00124FAF" w:rsidRPr="00045F9D" w:rsidRDefault="00124FAF" w:rsidP="007928BB">
      <w:pPr>
        <w:widowControl w:val="0"/>
        <w:rPr>
          <w:rFonts w:ascii="Times New Roman" w:hAnsi="Times New Roman" w:cs="Times New Roman"/>
        </w:rPr>
      </w:pPr>
      <w:r w:rsidRPr="00045F9D">
        <w:rPr>
          <w:rFonts w:ascii="Times New Roman" w:hAnsi="Times New Roman" w:cs="Times New Roman"/>
          <w:b/>
          <w:bCs/>
        </w:rPr>
        <w:t>Acknowledgments:</w:t>
      </w:r>
      <w:r w:rsidRPr="00045F9D">
        <w:rPr>
          <w:rFonts w:ascii="Times New Roman" w:hAnsi="Times New Roman" w:cs="Times New Roman"/>
        </w:rPr>
        <w:t xml:space="preserve">  We acknowledge Dr. Vikram Patel for helpful feedback on a previous draft.  B.A.B. acknowledges support from the National Institute of Mental Health of the National Institutes of Health (T32 MH019733)</w:t>
      </w:r>
      <w:r w:rsidR="00FC7842" w:rsidRPr="00045F9D">
        <w:rPr>
          <w:rFonts w:ascii="Times New Roman" w:hAnsi="Times New Roman" w:cs="Times New Roman"/>
        </w:rPr>
        <w:t xml:space="preserve"> and the Global Mental Health Initiative at Harvard University</w:t>
      </w:r>
      <w:r w:rsidRPr="00045F9D">
        <w:rPr>
          <w:rFonts w:ascii="Times New Roman" w:hAnsi="Times New Roman" w:cs="Times New Roman"/>
        </w:rPr>
        <w:t>.  The content is solely the responsibility of the authors and does not necessarily represent the official views of the National Institutes of Health.</w:t>
      </w:r>
    </w:p>
    <w:p w14:paraId="760382E7" w14:textId="32C11B96" w:rsidR="00D10582" w:rsidRPr="00045F9D" w:rsidRDefault="00D10582" w:rsidP="007928BB">
      <w:pPr>
        <w:widowControl w:val="0"/>
        <w:rPr>
          <w:rFonts w:ascii="Times New Roman" w:hAnsi="Times New Roman" w:cs="Times New Roman"/>
        </w:rPr>
      </w:pPr>
    </w:p>
    <w:p w14:paraId="354C2402" w14:textId="77777777" w:rsidR="00124FAF" w:rsidRPr="00045F9D" w:rsidRDefault="00124FAF" w:rsidP="007928BB">
      <w:pPr>
        <w:widowControl w:val="0"/>
        <w:rPr>
          <w:rFonts w:ascii="Times New Roman" w:hAnsi="Times New Roman" w:cs="Times New Roman"/>
        </w:rPr>
      </w:pPr>
    </w:p>
    <w:p w14:paraId="5153E7A9" w14:textId="77777777" w:rsidR="00124FAF" w:rsidRPr="00045F9D" w:rsidRDefault="00124FAF" w:rsidP="007928BB">
      <w:pPr>
        <w:rPr>
          <w:rFonts w:ascii="Times New Roman" w:hAnsi="Times New Roman" w:cs="Times New Roman"/>
        </w:rPr>
      </w:pPr>
      <w:r w:rsidRPr="00045F9D">
        <w:rPr>
          <w:rFonts w:ascii="Times New Roman" w:hAnsi="Times New Roman" w:cs="Times New Roman"/>
          <w:b/>
          <w:bCs/>
        </w:rPr>
        <w:t>Corresponding Author:</w:t>
      </w:r>
      <w:r w:rsidRPr="00045F9D">
        <w:rPr>
          <w:rFonts w:ascii="Times New Roman" w:hAnsi="Times New Roman" w:cs="Times New Roman"/>
        </w:rPr>
        <w:t xml:space="preserve">  Benjamin A. Barsky, J.D., M.B.E., Interfaculty Initiative in Health Policy, Harvard University, 14 Story Street, Cambridge, MA 02138, 443-286-3978, </w:t>
      </w:r>
      <w:hyperlink r:id="rId6" w:history="1">
        <w:r w:rsidRPr="00045F9D">
          <w:rPr>
            <w:rStyle w:val="Hyperlink"/>
            <w:rFonts w:ascii="Times New Roman" w:hAnsi="Times New Roman" w:cs="Times New Roman"/>
          </w:rPr>
          <w:t>bbarsky@g.harvard.edu</w:t>
        </w:r>
      </w:hyperlink>
      <w:r w:rsidRPr="00045F9D">
        <w:rPr>
          <w:rFonts w:ascii="Times New Roman" w:hAnsi="Times New Roman" w:cs="Times New Roman"/>
        </w:rPr>
        <w:t xml:space="preserve"> </w:t>
      </w:r>
    </w:p>
    <w:p w14:paraId="1AEB0CD9" w14:textId="77777777" w:rsidR="00124FAF" w:rsidRPr="00045F9D" w:rsidRDefault="00124FAF" w:rsidP="007928BB">
      <w:pPr>
        <w:rPr>
          <w:rFonts w:ascii="Times New Roman" w:hAnsi="Times New Roman" w:cs="Times New Roman"/>
        </w:rPr>
      </w:pPr>
    </w:p>
    <w:p w14:paraId="46A5C418" w14:textId="77777777" w:rsidR="00124FAF" w:rsidRPr="00045F9D" w:rsidRDefault="00124FAF" w:rsidP="007928BB">
      <w:pPr>
        <w:rPr>
          <w:rFonts w:ascii="Times New Roman" w:hAnsi="Times New Roman" w:cs="Times New Roman"/>
        </w:rPr>
      </w:pPr>
    </w:p>
    <w:p w14:paraId="5044009A" w14:textId="7BB24850" w:rsidR="00124FAF" w:rsidRDefault="00124FAF" w:rsidP="007928BB">
      <w:pPr>
        <w:rPr>
          <w:rFonts w:ascii="Times New Roman" w:hAnsi="Times New Roman" w:cs="Times New Roman"/>
        </w:rPr>
      </w:pPr>
      <w:r w:rsidRPr="00045F9D">
        <w:rPr>
          <w:rFonts w:ascii="Times New Roman" w:hAnsi="Times New Roman" w:cs="Times New Roman"/>
          <w:b/>
          <w:bCs/>
        </w:rPr>
        <w:t>Word Count:</w:t>
      </w:r>
      <w:r w:rsidRPr="00045F9D">
        <w:rPr>
          <w:rFonts w:ascii="Times New Roman" w:hAnsi="Times New Roman" w:cs="Times New Roman"/>
        </w:rPr>
        <w:t xml:space="preserve">  1,</w:t>
      </w:r>
      <w:r w:rsidR="002C482E">
        <w:rPr>
          <w:rFonts w:ascii="Times New Roman" w:hAnsi="Times New Roman" w:cs="Times New Roman"/>
        </w:rPr>
        <w:t>330</w:t>
      </w:r>
    </w:p>
    <w:p w14:paraId="018D1948" w14:textId="1D0F8825" w:rsidR="00C5382A" w:rsidRDefault="00C5382A" w:rsidP="007928BB">
      <w:pPr>
        <w:rPr>
          <w:rFonts w:ascii="Times New Roman" w:hAnsi="Times New Roman" w:cs="Times New Roman"/>
        </w:rPr>
      </w:pPr>
    </w:p>
    <w:p w14:paraId="6419A691" w14:textId="75971F39" w:rsidR="00C5382A" w:rsidRDefault="00C5382A" w:rsidP="007928BB">
      <w:pPr>
        <w:rPr>
          <w:rFonts w:ascii="Times New Roman" w:hAnsi="Times New Roman" w:cs="Times New Roman"/>
        </w:rPr>
      </w:pPr>
      <w:r>
        <w:rPr>
          <w:rFonts w:ascii="Times New Roman" w:hAnsi="Times New Roman" w:cs="Times New Roman"/>
        </w:rPr>
        <w:t xml:space="preserve">Draft, not for reproduction or citation; for educational purposes </w:t>
      </w:r>
      <w:proofErr w:type="gramStart"/>
      <w:r>
        <w:rPr>
          <w:rFonts w:ascii="Times New Roman" w:hAnsi="Times New Roman" w:cs="Times New Roman"/>
        </w:rPr>
        <w:t>only .</w:t>
      </w:r>
      <w:proofErr w:type="gramEnd"/>
      <w:r>
        <w:rPr>
          <w:rFonts w:ascii="Times New Roman" w:hAnsi="Times New Roman" w:cs="Times New Roman"/>
        </w:rPr>
        <w:t xml:space="preserve"> </w:t>
      </w:r>
      <w:proofErr w:type="gramStart"/>
      <w:r>
        <w:rPr>
          <w:rFonts w:ascii="Times New Roman" w:hAnsi="Times New Roman" w:cs="Times New Roman"/>
        </w:rPr>
        <w:t>Published  article</w:t>
      </w:r>
      <w:proofErr w:type="gramEnd"/>
      <w:r>
        <w:rPr>
          <w:rFonts w:ascii="Times New Roman" w:hAnsi="Times New Roman" w:cs="Times New Roman"/>
        </w:rPr>
        <w:t xml:space="preserve"> for citation available via: </w:t>
      </w:r>
    </w:p>
    <w:p w14:paraId="77E6B4A1" w14:textId="142E1089" w:rsidR="00C5382A" w:rsidRPr="00045F9D" w:rsidRDefault="00000000" w:rsidP="007928BB">
      <w:pPr>
        <w:rPr>
          <w:rFonts w:ascii="Times New Roman" w:hAnsi="Times New Roman" w:cs="Times New Roman"/>
        </w:rPr>
      </w:pPr>
      <w:hyperlink r:id="rId7" w:history="1">
        <w:r w:rsidR="00C5382A" w:rsidRPr="00C046A7">
          <w:rPr>
            <w:rStyle w:val="Hyperlink"/>
            <w:rFonts w:ascii="Calibri" w:eastAsia="Times New Roman" w:hAnsi="Calibri" w:cs="Times New Roman"/>
            <w:sz w:val="22"/>
            <w:szCs w:val="22"/>
          </w:rPr>
          <w:t>https://www.americanbar.org/groups/criminal_justice/publications/criminal-justice-magazine/2022/summer/disability-accommodations-sentencing-divert-persons-mental-illness-away-prison/</w:t>
        </w:r>
      </w:hyperlink>
    </w:p>
    <w:p w14:paraId="503D965F" w14:textId="77777777" w:rsidR="00D10582" w:rsidRPr="00045F9D" w:rsidRDefault="00D10582" w:rsidP="007928BB">
      <w:pPr>
        <w:widowControl w:val="0"/>
        <w:rPr>
          <w:rFonts w:ascii="Times New Roman" w:hAnsi="Times New Roman" w:cs="Times New Roman"/>
        </w:rPr>
      </w:pPr>
    </w:p>
    <w:p w14:paraId="5D537B16" w14:textId="77777777" w:rsidR="00D10582" w:rsidRPr="00045F9D" w:rsidRDefault="00D10582" w:rsidP="007928BB">
      <w:pPr>
        <w:widowControl w:val="0"/>
        <w:rPr>
          <w:rFonts w:ascii="Times New Roman" w:hAnsi="Times New Roman" w:cs="Times New Roman"/>
        </w:rPr>
      </w:pPr>
    </w:p>
    <w:p w14:paraId="4BEF1E40" w14:textId="65BEA1D6" w:rsidR="00D10582" w:rsidRPr="00045F9D" w:rsidRDefault="00D10582" w:rsidP="007928BB">
      <w:pPr>
        <w:widowControl w:val="0"/>
        <w:rPr>
          <w:rFonts w:ascii="Times New Roman" w:hAnsi="Times New Roman" w:cs="Times New Roman"/>
        </w:rPr>
        <w:sectPr w:rsidR="00D10582" w:rsidRPr="00045F9D">
          <w:footerReference w:type="default" r:id="rId8"/>
          <w:endnotePr>
            <w:numFmt w:val="decimal"/>
          </w:endnotePr>
          <w:pgSz w:w="12240" w:h="15840"/>
          <w:pgMar w:top="1439" w:right="1439" w:bottom="1439" w:left="1439" w:header="599" w:footer="579" w:gutter="0"/>
          <w:pgNumType w:start="1"/>
          <w:cols w:space="360"/>
          <w:docGrid w:linePitch="360"/>
        </w:sectPr>
      </w:pPr>
    </w:p>
    <w:p w14:paraId="2A4D3114" w14:textId="23162424" w:rsidR="00921FED" w:rsidRPr="00045F9D" w:rsidRDefault="00671F1F" w:rsidP="007928BB">
      <w:pPr>
        <w:widowControl w:val="0"/>
        <w:spacing w:line="480" w:lineRule="auto"/>
        <w:ind w:firstLine="720"/>
        <w:rPr>
          <w:rFonts w:ascii="Times New Roman" w:hAnsi="Times New Roman" w:cs="Times New Roman"/>
        </w:rPr>
      </w:pPr>
      <w:r w:rsidRPr="00045F9D">
        <w:rPr>
          <w:rFonts w:ascii="Times New Roman" w:hAnsi="Times New Roman" w:cs="Times New Roman"/>
        </w:rPr>
        <w:lastRenderedPageBreak/>
        <w:t>Mr. A was charged with attempted</w:t>
      </w:r>
      <w:r w:rsidR="00C47D5A" w:rsidRPr="00045F9D">
        <w:rPr>
          <w:rFonts w:ascii="Times New Roman" w:hAnsi="Times New Roman" w:cs="Times New Roman"/>
        </w:rPr>
        <w:t xml:space="preserve"> unarmed</w:t>
      </w:r>
      <w:r w:rsidRPr="00045F9D">
        <w:rPr>
          <w:rFonts w:ascii="Times New Roman" w:hAnsi="Times New Roman" w:cs="Times New Roman"/>
        </w:rPr>
        <w:t xml:space="preserve"> robbery.  At arraignment, he behaves </w:t>
      </w:r>
      <w:proofErr w:type="gramStart"/>
      <w:r w:rsidRPr="00045F9D">
        <w:rPr>
          <w:rFonts w:ascii="Times New Roman" w:hAnsi="Times New Roman" w:cs="Times New Roman"/>
        </w:rPr>
        <w:t>erratically</w:t>
      </w:r>
      <w:r w:rsidR="002159FB" w:rsidRPr="00045F9D">
        <w:rPr>
          <w:rFonts w:ascii="Times New Roman" w:hAnsi="Times New Roman" w:cs="Times New Roman"/>
        </w:rPr>
        <w:t>—</w:t>
      </w:r>
      <w:r w:rsidRPr="00045F9D">
        <w:rPr>
          <w:rFonts w:ascii="Times New Roman" w:hAnsi="Times New Roman" w:cs="Times New Roman"/>
        </w:rPr>
        <w:t>interrupt</w:t>
      </w:r>
      <w:r w:rsidR="002159FB" w:rsidRPr="00045F9D">
        <w:rPr>
          <w:rFonts w:ascii="Times New Roman" w:hAnsi="Times New Roman" w:cs="Times New Roman"/>
        </w:rPr>
        <w:t>ing</w:t>
      </w:r>
      <w:proofErr w:type="gramEnd"/>
      <w:r w:rsidRPr="00045F9D">
        <w:rPr>
          <w:rFonts w:ascii="Times New Roman" w:hAnsi="Times New Roman" w:cs="Times New Roman"/>
        </w:rPr>
        <w:t xml:space="preserve"> the judge, exclaim</w:t>
      </w:r>
      <w:r w:rsidR="002159FB" w:rsidRPr="00045F9D">
        <w:rPr>
          <w:rFonts w:ascii="Times New Roman" w:hAnsi="Times New Roman" w:cs="Times New Roman"/>
        </w:rPr>
        <w:t>ing</w:t>
      </w:r>
      <w:r w:rsidRPr="00045F9D">
        <w:rPr>
          <w:rFonts w:ascii="Times New Roman" w:hAnsi="Times New Roman" w:cs="Times New Roman"/>
        </w:rPr>
        <w:t xml:space="preserve"> that he wants a lawyer despite having one by his side, and order</w:t>
      </w:r>
      <w:r w:rsidR="002159FB" w:rsidRPr="00045F9D">
        <w:rPr>
          <w:rFonts w:ascii="Times New Roman" w:hAnsi="Times New Roman" w:cs="Times New Roman"/>
        </w:rPr>
        <w:t>ing</w:t>
      </w:r>
      <w:r w:rsidRPr="00045F9D">
        <w:rPr>
          <w:rFonts w:ascii="Times New Roman" w:hAnsi="Times New Roman" w:cs="Times New Roman"/>
        </w:rPr>
        <w:t xml:space="preserve"> the bailiff to release him</w:t>
      </w:r>
      <w:r w:rsidR="001E3298" w:rsidRPr="00045F9D">
        <w:rPr>
          <w:rFonts w:ascii="Times New Roman" w:hAnsi="Times New Roman" w:cs="Times New Roman"/>
        </w:rPr>
        <w:t xml:space="preserve"> immediately</w:t>
      </w:r>
      <w:r w:rsidRPr="00045F9D">
        <w:rPr>
          <w:rFonts w:ascii="Times New Roman" w:hAnsi="Times New Roman" w:cs="Times New Roman"/>
        </w:rPr>
        <w:t xml:space="preserve">.  Concerned about </w:t>
      </w:r>
      <w:r w:rsidR="00D575D7" w:rsidRPr="00045F9D">
        <w:rPr>
          <w:rFonts w:ascii="Times New Roman" w:hAnsi="Times New Roman" w:cs="Times New Roman"/>
        </w:rPr>
        <w:t xml:space="preserve">her client’s mental health status, </w:t>
      </w:r>
      <w:r w:rsidRPr="00045F9D">
        <w:rPr>
          <w:rFonts w:ascii="Times New Roman" w:hAnsi="Times New Roman" w:cs="Times New Roman"/>
        </w:rPr>
        <w:t xml:space="preserve">Mr. A’s lawyer moves for a competency evaluation, which the judge grants.  After a comprehensive </w:t>
      </w:r>
      <w:r w:rsidR="002F257E" w:rsidRPr="00045F9D">
        <w:rPr>
          <w:rFonts w:ascii="Times New Roman" w:hAnsi="Times New Roman" w:cs="Times New Roman"/>
        </w:rPr>
        <w:t xml:space="preserve">neuropsychiatric </w:t>
      </w:r>
      <w:r w:rsidRPr="00045F9D">
        <w:rPr>
          <w:rFonts w:ascii="Times New Roman" w:hAnsi="Times New Roman" w:cs="Times New Roman"/>
        </w:rPr>
        <w:t>evaluation, Dr. B—the forensic psychiatrist tasked with assessing Mr. A’s present ability to cooperate with his lawyer and understand the legal proceedings against him—takes the stand.  She testifies that, in her opinion, Mr. A is competent to stand trial.  But she note</w:t>
      </w:r>
      <w:r w:rsidR="00D575D7" w:rsidRPr="00045F9D">
        <w:rPr>
          <w:rFonts w:ascii="Times New Roman" w:hAnsi="Times New Roman" w:cs="Times New Roman"/>
        </w:rPr>
        <w:t>s</w:t>
      </w:r>
      <w:r w:rsidRPr="00045F9D">
        <w:rPr>
          <w:rFonts w:ascii="Times New Roman" w:hAnsi="Times New Roman" w:cs="Times New Roman"/>
        </w:rPr>
        <w:t xml:space="preserve"> Mr. A’s serious memory deficits, his recent psychiatric involvement</w:t>
      </w:r>
      <w:r w:rsidR="002159FB" w:rsidRPr="00045F9D">
        <w:rPr>
          <w:rFonts w:ascii="Times New Roman" w:hAnsi="Times New Roman" w:cs="Times New Roman"/>
        </w:rPr>
        <w:t xml:space="preserve"> (</w:t>
      </w:r>
      <w:r w:rsidRPr="00045F9D">
        <w:rPr>
          <w:rFonts w:ascii="Times New Roman" w:hAnsi="Times New Roman" w:cs="Times New Roman"/>
        </w:rPr>
        <w:t>Mr. A reported having been institutionalized for bipolar disorder</w:t>
      </w:r>
      <w:r w:rsidR="002159FB" w:rsidRPr="00045F9D">
        <w:rPr>
          <w:rFonts w:ascii="Times New Roman" w:hAnsi="Times New Roman" w:cs="Times New Roman"/>
        </w:rPr>
        <w:t xml:space="preserve">), </w:t>
      </w:r>
      <w:r w:rsidRPr="00045F9D">
        <w:rPr>
          <w:rFonts w:ascii="Times New Roman" w:hAnsi="Times New Roman" w:cs="Times New Roman"/>
        </w:rPr>
        <w:t>and his frequent heavy alcohol consumption</w:t>
      </w:r>
      <w:r w:rsidR="00F527FA" w:rsidRPr="00045F9D">
        <w:rPr>
          <w:rFonts w:ascii="Times New Roman" w:hAnsi="Times New Roman" w:cs="Times New Roman"/>
        </w:rPr>
        <w:t xml:space="preserve"> to self-medicate</w:t>
      </w:r>
      <w:r w:rsidR="00C739AB" w:rsidRPr="00045F9D">
        <w:rPr>
          <w:rFonts w:ascii="Times New Roman" w:hAnsi="Times New Roman" w:cs="Times New Roman"/>
        </w:rPr>
        <w:t xml:space="preserve"> mood swings </w:t>
      </w:r>
      <w:r w:rsidR="002159FB" w:rsidRPr="00045F9D">
        <w:rPr>
          <w:rFonts w:ascii="Times New Roman" w:hAnsi="Times New Roman" w:cs="Times New Roman"/>
        </w:rPr>
        <w:t xml:space="preserve">that are otherwise </w:t>
      </w:r>
      <w:r w:rsidR="00C739AB" w:rsidRPr="00045F9D">
        <w:rPr>
          <w:rFonts w:ascii="Times New Roman" w:hAnsi="Times New Roman" w:cs="Times New Roman"/>
        </w:rPr>
        <w:t xml:space="preserve">poorly </w:t>
      </w:r>
      <w:r w:rsidR="002159FB" w:rsidRPr="00045F9D">
        <w:rPr>
          <w:rFonts w:ascii="Times New Roman" w:hAnsi="Times New Roman" w:cs="Times New Roman"/>
        </w:rPr>
        <w:t xml:space="preserve">ameliorated by </w:t>
      </w:r>
      <w:r w:rsidR="0059568D" w:rsidRPr="00045F9D">
        <w:rPr>
          <w:rFonts w:ascii="Times New Roman" w:hAnsi="Times New Roman" w:cs="Times New Roman"/>
        </w:rPr>
        <w:t>superficially monitored</w:t>
      </w:r>
      <w:r w:rsidR="00C739AB" w:rsidRPr="00045F9D">
        <w:rPr>
          <w:rFonts w:ascii="Times New Roman" w:hAnsi="Times New Roman" w:cs="Times New Roman"/>
        </w:rPr>
        <w:t xml:space="preserve"> </w:t>
      </w:r>
      <w:r w:rsidR="0059568D" w:rsidRPr="00045F9D">
        <w:rPr>
          <w:rFonts w:ascii="Times New Roman" w:hAnsi="Times New Roman" w:cs="Times New Roman"/>
        </w:rPr>
        <w:t xml:space="preserve">psychotropic </w:t>
      </w:r>
      <w:r w:rsidR="00C739AB" w:rsidRPr="00045F9D">
        <w:rPr>
          <w:rFonts w:ascii="Times New Roman" w:hAnsi="Times New Roman" w:cs="Times New Roman"/>
        </w:rPr>
        <w:t>medication</w:t>
      </w:r>
      <w:r w:rsidRPr="00045F9D">
        <w:rPr>
          <w:rFonts w:ascii="Times New Roman" w:hAnsi="Times New Roman" w:cs="Times New Roman"/>
        </w:rPr>
        <w:t>.  Satisfied with the expert opinion</w:t>
      </w:r>
      <w:r w:rsidR="001E3298" w:rsidRPr="00045F9D">
        <w:rPr>
          <w:rFonts w:ascii="Times New Roman" w:hAnsi="Times New Roman" w:cs="Times New Roman"/>
        </w:rPr>
        <w:t xml:space="preserve"> and the evidence presented</w:t>
      </w:r>
      <w:r w:rsidRPr="00045F9D">
        <w:rPr>
          <w:rFonts w:ascii="Times New Roman" w:hAnsi="Times New Roman" w:cs="Times New Roman"/>
        </w:rPr>
        <w:t xml:space="preserve">, the judge orders the prosecutorial process to proceed.  Mr. A ultimately pleads guilty.  </w:t>
      </w:r>
    </w:p>
    <w:p w14:paraId="20A0EA6C" w14:textId="382537DB" w:rsidR="00423180" w:rsidRPr="00045F9D" w:rsidRDefault="00671F1F" w:rsidP="007928BB">
      <w:pPr>
        <w:widowControl w:val="0"/>
        <w:spacing w:line="480" w:lineRule="auto"/>
        <w:rPr>
          <w:rFonts w:ascii="Times New Roman" w:hAnsi="Times New Roman" w:cs="Times New Roman"/>
        </w:rPr>
      </w:pPr>
      <w:r w:rsidRPr="00045F9D">
        <w:rPr>
          <w:rFonts w:ascii="Times New Roman" w:hAnsi="Times New Roman" w:cs="Times New Roman"/>
        </w:rPr>
        <w:tab/>
      </w:r>
      <w:r w:rsidR="00D10582" w:rsidRPr="00045F9D">
        <w:rPr>
          <w:rFonts w:ascii="Times New Roman" w:hAnsi="Times New Roman" w:cs="Times New Roman"/>
        </w:rPr>
        <w:t xml:space="preserve">Next, the judge must decide </w:t>
      </w:r>
      <w:r w:rsidRPr="00045F9D">
        <w:rPr>
          <w:rFonts w:ascii="Times New Roman" w:hAnsi="Times New Roman" w:cs="Times New Roman"/>
        </w:rPr>
        <w:t xml:space="preserve">how Dr. B’s testimony </w:t>
      </w:r>
      <w:r w:rsidR="00AD1F23" w:rsidRPr="00045F9D">
        <w:rPr>
          <w:rFonts w:ascii="Times New Roman" w:hAnsi="Times New Roman" w:cs="Times New Roman"/>
        </w:rPr>
        <w:t>regarding</w:t>
      </w:r>
      <w:r w:rsidRPr="00045F9D">
        <w:rPr>
          <w:rFonts w:ascii="Times New Roman" w:hAnsi="Times New Roman" w:cs="Times New Roman"/>
        </w:rPr>
        <w:t xml:space="preserve"> Mr. A’s neuropsychological deficits and history of psychiatric disability will affect </w:t>
      </w:r>
      <w:r w:rsidR="00AD1F23" w:rsidRPr="00045F9D">
        <w:rPr>
          <w:rFonts w:ascii="Times New Roman" w:hAnsi="Times New Roman" w:cs="Times New Roman"/>
        </w:rPr>
        <w:t xml:space="preserve">the </w:t>
      </w:r>
      <w:r w:rsidRPr="00045F9D">
        <w:rPr>
          <w:rFonts w:ascii="Times New Roman" w:hAnsi="Times New Roman" w:cs="Times New Roman"/>
        </w:rPr>
        <w:t>sentence, if at all.  Her choices in this respect are many because U.S. law affords judges great discretion at the sentencing stage of criminal pro</w:t>
      </w:r>
      <w:r w:rsidRPr="00AF50E4">
        <w:rPr>
          <w:rFonts w:ascii="Times New Roman" w:hAnsi="Times New Roman" w:cs="Times New Roman"/>
        </w:rPr>
        <w:t xml:space="preserve">ceedings.  </w:t>
      </w:r>
      <w:r w:rsidR="00E37A82" w:rsidRPr="00AF50E4">
        <w:rPr>
          <w:rFonts w:ascii="Times New Roman" w:hAnsi="Times New Roman" w:cs="Times New Roman"/>
        </w:rPr>
        <w:t xml:space="preserve">That said, judges generally </w:t>
      </w:r>
      <w:r w:rsidR="00E37A82" w:rsidRPr="007F7D68">
        <w:rPr>
          <w:rFonts w:ascii="Times New Roman" w:hAnsi="Times New Roman" w:cs="Times New Roman"/>
        </w:rPr>
        <w:t>choose</w:t>
      </w:r>
      <w:r w:rsidR="00E37A82" w:rsidRPr="00AF50E4">
        <w:rPr>
          <w:rFonts w:ascii="Times New Roman" w:hAnsi="Times New Roman" w:cs="Times New Roman"/>
        </w:rPr>
        <w:t xml:space="preserve"> one of </w:t>
      </w:r>
      <w:r w:rsidR="006E127E" w:rsidRPr="00AF50E4">
        <w:rPr>
          <w:rFonts w:ascii="Times New Roman" w:hAnsi="Times New Roman" w:cs="Times New Roman"/>
        </w:rPr>
        <w:t xml:space="preserve">two routes when asked to </w:t>
      </w:r>
      <w:r w:rsidR="00CD4375" w:rsidRPr="00AF50E4">
        <w:rPr>
          <w:rFonts w:ascii="Times New Roman" w:hAnsi="Times New Roman" w:cs="Times New Roman"/>
        </w:rPr>
        <w:t>weigh</w:t>
      </w:r>
      <w:r w:rsidR="006E127E" w:rsidRPr="00AF50E4">
        <w:rPr>
          <w:rFonts w:ascii="Times New Roman" w:hAnsi="Times New Roman" w:cs="Times New Roman"/>
        </w:rPr>
        <w:t xml:space="preserve"> neuroscientific evidence of </w:t>
      </w:r>
      <w:r w:rsidR="00CD4375" w:rsidRPr="00AF50E4">
        <w:rPr>
          <w:rFonts w:ascii="Times New Roman" w:hAnsi="Times New Roman" w:cs="Times New Roman"/>
        </w:rPr>
        <w:t>psychiatric disability as part of their sentencing decisions</w:t>
      </w:r>
      <w:r w:rsidR="00045F9D" w:rsidRPr="00AF50E4">
        <w:rPr>
          <w:rFonts w:ascii="Times New Roman" w:hAnsi="Times New Roman" w:cs="Times New Roman"/>
        </w:rPr>
        <w:t>.</w:t>
      </w:r>
      <w:r w:rsidR="00423180" w:rsidRPr="00AF50E4">
        <w:rPr>
          <w:rFonts w:ascii="Times New Roman" w:hAnsi="Times New Roman" w:cs="Times New Roman"/>
        </w:rPr>
        <w:t xml:space="preserve">  </w:t>
      </w:r>
      <w:r w:rsidR="007F7D68" w:rsidRPr="007F7D68">
        <w:rPr>
          <w:rFonts w:ascii="Times New Roman" w:hAnsi="Times New Roman" w:cs="Times New Roman"/>
          <w:i/>
          <w:iCs/>
        </w:rPr>
        <w:t xml:space="preserve">See </w:t>
      </w:r>
      <w:proofErr w:type="spellStart"/>
      <w:r w:rsidR="007F7D68">
        <w:rPr>
          <w:rFonts w:ascii="Times New Roman" w:hAnsi="Times New Roman" w:cs="Times New Roman"/>
        </w:rPr>
        <w:t>Hentry</w:t>
      </w:r>
      <w:proofErr w:type="spellEnd"/>
      <w:r w:rsidR="007F7D68">
        <w:rPr>
          <w:rFonts w:ascii="Times New Roman" w:hAnsi="Times New Roman" w:cs="Times New Roman"/>
        </w:rPr>
        <w:t xml:space="preserve"> T. Greely &amp; </w:t>
      </w:r>
      <w:r w:rsidR="007F7D68" w:rsidRPr="007F7D68">
        <w:rPr>
          <w:rFonts w:ascii="Times New Roman" w:hAnsi="Times New Roman" w:cs="Times New Roman"/>
        </w:rPr>
        <w:t xml:space="preserve">Nita A. </w:t>
      </w:r>
      <w:proofErr w:type="spellStart"/>
      <w:r w:rsidR="007F7D68" w:rsidRPr="007F7D68">
        <w:rPr>
          <w:rFonts w:ascii="Times New Roman" w:hAnsi="Times New Roman" w:cs="Times New Roman"/>
        </w:rPr>
        <w:t>Farahany</w:t>
      </w:r>
      <w:proofErr w:type="spellEnd"/>
      <w:r w:rsidR="007F7D68">
        <w:rPr>
          <w:rFonts w:ascii="Times New Roman" w:hAnsi="Times New Roman" w:cs="Times New Roman"/>
        </w:rPr>
        <w:t xml:space="preserve">, </w:t>
      </w:r>
      <w:r w:rsidR="007F7D68">
        <w:rPr>
          <w:rFonts w:ascii="Times New Roman" w:hAnsi="Times New Roman" w:cs="Times New Roman"/>
          <w:i/>
          <w:iCs/>
        </w:rPr>
        <w:t xml:space="preserve">Neuroscience and the Criminal Justice System, </w:t>
      </w:r>
      <w:r w:rsidR="007F7D68">
        <w:rPr>
          <w:rFonts w:ascii="Times New Roman" w:hAnsi="Times New Roman" w:cs="Times New Roman"/>
        </w:rPr>
        <w:t xml:space="preserve">2 </w:t>
      </w:r>
      <w:r w:rsidR="007F7D68" w:rsidRPr="007F7D68">
        <w:rPr>
          <w:rFonts w:ascii="Times New Roman" w:hAnsi="Times New Roman" w:cs="Times New Roman"/>
          <w:smallCaps/>
        </w:rPr>
        <w:t>Ann. Rev. Crim.</w:t>
      </w:r>
      <w:r w:rsidR="007F7D68">
        <w:rPr>
          <w:rFonts w:ascii="Times New Roman" w:hAnsi="Times New Roman" w:cs="Times New Roman"/>
        </w:rPr>
        <w:t xml:space="preserve"> 451 </w:t>
      </w:r>
      <w:r w:rsidR="007F7D68" w:rsidRPr="007F7D68">
        <w:rPr>
          <w:rFonts w:ascii="Times New Roman" w:hAnsi="Times New Roman" w:cs="Times New Roman"/>
        </w:rPr>
        <w:t>(2019). Neuroscience and the criminal justice system. Annual Review of Criminology.</w:t>
      </w:r>
      <w:r w:rsidR="007F7D68">
        <w:rPr>
          <w:rFonts w:ascii="Times New Roman" w:hAnsi="Times New Roman" w:cs="Times New Roman"/>
        </w:rPr>
        <w:t xml:space="preserve">  </w:t>
      </w:r>
      <w:r w:rsidR="00423180" w:rsidRPr="00AF50E4">
        <w:rPr>
          <w:rFonts w:ascii="Times New Roman" w:hAnsi="Times New Roman" w:cs="Times New Roman"/>
        </w:rPr>
        <w:t>They choose to disregard</w:t>
      </w:r>
      <w:r w:rsidR="00423180" w:rsidRPr="00045F9D">
        <w:rPr>
          <w:rFonts w:ascii="Times New Roman" w:hAnsi="Times New Roman" w:cs="Times New Roman"/>
        </w:rPr>
        <w:t xml:space="preserve"> evidence of disability and punish based on statutory guidelines.  Alternatively, they temper the punishment—for example, by decreasing the length of imprisonment—under the assumption that defendants’ disability may have impaired </w:t>
      </w:r>
      <w:r w:rsidR="00423180" w:rsidRPr="00045F9D">
        <w:rPr>
          <w:rFonts w:ascii="Times New Roman" w:hAnsi="Times New Roman" w:cs="Times New Roman"/>
        </w:rPr>
        <w:lastRenderedPageBreak/>
        <w:t xml:space="preserve">their decision-making ability at the time of the offense.  In Mr. A’s case, however, both responses fail to account for and respond to the neuroscientific evidence of his condition.  We propose a third and currently under-utilized pathway in U.S. criminal law and procedure: the leveraging of reasonable modifications as prescribed by Title II of the Americans with Disabilities Act (ADA).    </w:t>
      </w:r>
    </w:p>
    <w:p w14:paraId="6106CE09" w14:textId="0A0586B0" w:rsidR="00423180" w:rsidRPr="00045F9D" w:rsidRDefault="00423180" w:rsidP="007928BB">
      <w:pPr>
        <w:widowControl w:val="0"/>
        <w:spacing w:line="480" w:lineRule="auto"/>
        <w:rPr>
          <w:rFonts w:ascii="Times New Roman" w:hAnsi="Times New Roman" w:cs="Times New Roman"/>
        </w:rPr>
      </w:pPr>
      <w:r w:rsidRPr="00045F9D">
        <w:rPr>
          <w:rFonts w:ascii="Times New Roman" w:hAnsi="Times New Roman" w:cs="Times New Roman"/>
        </w:rPr>
        <w:tab/>
        <w:t>ADA Title II prohibits state and local governments from discriminating against people with disabilities because of their disabili</w:t>
      </w:r>
      <w:r w:rsidRPr="00AF50E4">
        <w:rPr>
          <w:rFonts w:ascii="Times New Roman" w:hAnsi="Times New Roman" w:cs="Times New Roman"/>
        </w:rPr>
        <w:t xml:space="preserve">ty.  Both the U.S. Supreme Court and federal regulations </w:t>
      </w:r>
      <w:r w:rsidRPr="007F7D68">
        <w:rPr>
          <w:rFonts w:ascii="Times New Roman" w:hAnsi="Times New Roman" w:cs="Times New Roman"/>
        </w:rPr>
        <w:t>recognize</w:t>
      </w:r>
      <w:r w:rsidRPr="00AF50E4">
        <w:rPr>
          <w:rFonts w:ascii="Times New Roman" w:hAnsi="Times New Roman" w:cs="Times New Roman"/>
        </w:rPr>
        <w:t xml:space="preserve"> that Title II applies to non-federal carceral facilities, including prisons and jails.  </w:t>
      </w:r>
      <w:r w:rsidR="007F7D68" w:rsidRPr="007F7D68">
        <w:rPr>
          <w:rFonts w:ascii="Times New Roman" w:hAnsi="Times New Roman" w:cs="Times New Roman"/>
        </w:rPr>
        <w:t>42 U.S.</w:t>
      </w:r>
      <w:r w:rsidR="007F7D68">
        <w:rPr>
          <w:rFonts w:ascii="Times New Roman" w:hAnsi="Times New Roman" w:cs="Times New Roman"/>
        </w:rPr>
        <w:t xml:space="preserve">C. </w:t>
      </w:r>
      <w:r w:rsidR="007F7D68" w:rsidRPr="007F7D68">
        <w:rPr>
          <w:rFonts w:ascii="Times New Roman" w:hAnsi="Times New Roman" w:cs="Times New Roman"/>
        </w:rPr>
        <w:t>§ 12131</w:t>
      </w:r>
      <w:r w:rsidR="007F7D68">
        <w:rPr>
          <w:rFonts w:ascii="Times New Roman" w:hAnsi="Times New Roman" w:cs="Times New Roman"/>
        </w:rPr>
        <w:t xml:space="preserve">.  </w:t>
      </w:r>
      <w:r w:rsidRPr="00AF50E4">
        <w:rPr>
          <w:rFonts w:ascii="Times New Roman" w:hAnsi="Times New Roman" w:cs="Times New Roman"/>
        </w:rPr>
        <w:t>Although the ADA does not apply in federal criminal cases, the Rehabilitation Act of 1973 does, and the obligations that arise under it are analogous</w:t>
      </w:r>
      <w:r w:rsidR="00045F9D" w:rsidRPr="00AF50E4">
        <w:rPr>
          <w:rFonts w:ascii="Times New Roman" w:hAnsi="Times New Roman" w:cs="Times New Roman"/>
        </w:rPr>
        <w:t>.</w:t>
      </w:r>
      <w:r w:rsidRPr="00AF50E4">
        <w:rPr>
          <w:rFonts w:ascii="Times New Roman" w:hAnsi="Times New Roman" w:cs="Times New Roman"/>
        </w:rPr>
        <w:t xml:space="preserve">  Their</w:t>
      </w:r>
      <w:r w:rsidRPr="00045F9D">
        <w:rPr>
          <w:rFonts w:ascii="Times New Roman" w:hAnsi="Times New Roman" w:cs="Times New Roman"/>
        </w:rPr>
        <w:t xml:space="preserve"> prohibition against discrimination requires government entities, including prisons, to implement “reasonable modifications” to existing infrastructure as ex ante measures to prevent disability discrimination, and it extends to medical, recreational, educational, and vocational programming that excludes or does not equally benefit people with disabilities.</w:t>
      </w:r>
    </w:p>
    <w:p w14:paraId="71110AA7" w14:textId="59EC52B6" w:rsidR="00423180" w:rsidRPr="00045F9D" w:rsidRDefault="00423180" w:rsidP="007928BB">
      <w:pPr>
        <w:widowControl w:val="0"/>
        <w:spacing w:line="480" w:lineRule="auto"/>
        <w:rPr>
          <w:rFonts w:ascii="Times New Roman" w:hAnsi="Times New Roman" w:cs="Times New Roman"/>
        </w:rPr>
      </w:pPr>
      <w:r w:rsidRPr="00045F9D">
        <w:rPr>
          <w:rFonts w:ascii="Times New Roman" w:hAnsi="Times New Roman" w:cs="Times New Roman"/>
        </w:rPr>
        <w:tab/>
        <w:t xml:space="preserve">What is less recognized, however, is how judges can incorporate reasonable modifications directly into sentencing decisions and thereby prescribe steps to prevent discrimination against defendants with disabilities. In Mr. A’s case—or in similar criminal case involving neuropsychiatric evidence of disability—this judicial tool has the potential for positive impact in at least two critical ways.  Each </w:t>
      </w:r>
      <w:proofErr w:type="gramStart"/>
      <w:r w:rsidRPr="00045F9D">
        <w:rPr>
          <w:rFonts w:ascii="Times New Roman" w:hAnsi="Times New Roman" w:cs="Times New Roman"/>
        </w:rPr>
        <w:t>accounts</w:t>
      </w:r>
      <w:proofErr w:type="gramEnd"/>
      <w:r w:rsidRPr="00045F9D">
        <w:rPr>
          <w:rFonts w:ascii="Times New Roman" w:hAnsi="Times New Roman" w:cs="Times New Roman"/>
        </w:rPr>
        <w:t xml:space="preserve"> for the scientific and public recognition that people with psychiatric disabilities are overrepresented in the nation’s jails and prisons, and that they are among the most vulnerable to violence, health and mental deterioration, and maltreatment in carceral settings.  </w:t>
      </w:r>
    </w:p>
    <w:p w14:paraId="2FCAB521" w14:textId="4FE72DA6" w:rsidR="00423180" w:rsidRPr="00045F9D" w:rsidRDefault="00423180" w:rsidP="007928BB">
      <w:pPr>
        <w:widowControl w:val="0"/>
        <w:spacing w:line="480" w:lineRule="auto"/>
        <w:rPr>
          <w:rFonts w:ascii="Times New Roman" w:hAnsi="Times New Roman" w:cs="Times New Roman"/>
        </w:rPr>
      </w:pPr>
      <w:r w:rsidRPr="00045F9D">
        <w:rPr>
          <w:rFonts w:ascii="Times New Roman" w:hAnsi="Times New Roman" w:cs="Times New Roman"/>
        </w:rPr>
        <w:tab/>
        <w:t xml:space="preserve">First, judges could leverage Title II to prohibit the use of punitive practices like solitary </w:t>
      </w:r>
      <w:r w:rsidRPr="00045F9D">
        <w:rPr>
          <w:rFonts w:ascii="Times New Roman" w:hAnsi="Times New Roman" w:cs="Times New Roman"/>
        </w:rPr>
        <w:lastRenderedPageBreak/>
        <w:t xml:space="preserve">confinement as a substitute for treatment due to their disproportionate and discriminatory impact on people with mental </w:t>
      </w:r>
      <w:r w:rsidRPr="004A6176">
        <w:rPr>
          <w:rFonts w:ascii="Times New Roman" w:hAnsi="Times New Roman" w:cs="Times New Roman"/>
        </w:rPr>
        <w:t xml:space="preserve">disabilities.  Recent evidence </w:t>
      </w:r>
      <w:r w:rsidRPr="002C482E">
        <w:rPr>
          <w:rFonts w:ascii="Times New Roman" w:hAnsi="Times New Roman" w:cs="Times New Roman"/>
        </w:rPr>
        <w:t>shows</w:t>
      </w:r>
      <w:r w:rsidRPr="004A6176">
        <w:rPr>
          <w:rFonts w:ascii="Times New Roman" w:hAnsi="Times New Roman" w:cs="Times New Roman"/>
        </w:rPr>
        <w:t xml:space="preserve"> that solitary confinement is an acute risk factor for post-traumatic stress disorder symptomology, psychotic episodes, hostility, self-harm behavior, suicidality, and mortality</w:t>
      </w:r>
      <w:r w:rsidR="00045F9D" w:rsidRPr="004A6176">
        <w:rPr>
          <w:rFonts w:ascii="Times New Roman" w:hAnsi="Times New Roman" w:cs="Times New Roman"/>
        </w:rPr>
        <w:t>.</w:t>
      </w:r>
      <w:r w:rsidRPr="004A6176">
        <w:rPr>
          <w:rFonts w:ascii="Times New Roman" w:hAnsi="Times New Roman" w:cs="Times New Roman"/>
        </w:rPr>
        <w:t xml:space="preserve">  </w:t>
      </w:r>
      <w:r w:rsidR="00263C23" w:rsidRPr="00263C23">
        <w:rPr>
          <w:rFonts w:ascii="Times New Roman" w:hAnsi="Times New Roman" w:cs="Times New Roman"/>
          <w:i/>
          <w:iCs/>
        </w:rPr>
        <w:t xml:space="preserve">See </w:t>
      </w:r>
      <w:r w:rsidR="007F7D68" w:rsidRPr="007F7D68">
        <w:rPr>
          <w:rFonts w:ascii="Times New Roman" w:hAnsi="Times New Roman" w:cs="Times New Roman"/>
        </w:rPr>
        <w:t>Mimosa Luigi</w:t>
      </w:r>
      <w:r w:rsidR="007F7D68">
        <w:rPr>
          <w:rFonts w:ascii="Times New Roman" w:hAnsi="Times New Roman" w:cs="Times New Roman"/>
        </w:rPr>
        <w:t xml:space="preserve">, </w:t>
      </w:r>
      <w:r w:rsidR="007F7D68" w:rsidRPr="007F7D68">
        <w:rPr>
          <w:rFonts w:ascii="Times New Roman" w:hAnsi="Times New Roman" w:cs="Times New Roman"/>
        </w:rPr>
        <w:t xml:space="preserve">Laura </w:t>
      </w:r>
      <w:proofErr w:type="spellStart"/>
      <w:r w:rsidR="007F7D68" w:rsidRPr="007F7D68">
        <w:rPr>
          <w:rFonts w:ascii="Times New Roman" w:hAnsi="Times New Roman" w:cs="Times New Roman"/>
        </w:rPr>
        <w:t>Dellazizzo</w:t>
      </w:r>
      <w:proofErr w:type="spellEnd"/>
      <w:r w:rsidR="007F7D68">
        <w:rPr>
          <w:rFonts w:ascii="Times New Roman" w:hAnsi="Times New Roman" w:cs="Times New Roman"/>
        </w:rPr>
        <w:t xml:space="preserve">, </w:t>
      </w:r>
      <w:r w:rsidR="007F7D68" w:rsidRPr="007F7D68">
        <w:rPr>
          <w:rFonts w:ascii="Times New Roman" w:hAnsi="Times New Roman" w:cs="Times New Roman"/>
        </w:rPr>
        <w:t xml:space="preserve">Charles-Édouard </w:t>
      </w:r>
      <w:proofErr w:type="spellStart"/>
      <w:r w:rsidR="007F7D68" w:rsidRPr="007F7D68">
        <w:rPr>
          <w:rFonts w:ascii="Times New Roman" w:hAnsi="Times New Roman" w:cs="Times New Roman"/>
        </w:rPr>
        <w:t>Giguère</w:t>
      </w:r>
      <w:proofErr w:type="spellEnd"/>
      <w:r w:rsidR="007F7D68">
        <w:rPr>
          <w:rFonts w:ascii="Times New Roman" w:hAnsi="Times New Roman" w:cs="Times New Roman"/>
        </w:rPr>
        <w:t xml:space="preserve">, </w:t>
      </w:r>
      <w:r w:rsidR="007F7D68" w:rsidRPr="007F7D68">
        <w:rPr>
          <w:rFonts w:ascii="Times New Roman" w:hAnsi="Times New Roman" w:cs="Times New Roman"/>
        </w:rPr>
        <w:t>Marie-Hélène Goulet</w:t>
      </w:r>
      <w:r w:rsidR="007F7D68">
        <w:rPr>
          <w:rFonts w:ascii="Times New Roman" w:hAnsi="Times New Roman" w:cs="Times New Roman"/>
        </w:rPr>
        <w:t xml:space="preserve">, &amp; </w:t>
      </w:r>
      <w:r w:rsidR="007F7D68" w:rsidRPr="007F7D68">
        <w:rPr>
          <w:rFonts w:ascii="Times New Roman" w:hAnsi="Times New Roman" w:cs="Times New Roman"/>
        </w:rPr>
        <w:t xml:space="preserve">Alexandre </w:t>
      </w:r>
      <w:proofErr w:type="spellStart"/>
      <w:r w:rsidR="007F7D68" w:rsidRPr="007F7D68">
        <w:rPr>
          <w:rFonts w:ascii="Times New Roman" w:hAnsi="Times New Roman" w:cs="Times New Roman"/>
        </w:rPr>
        <w:t>Dumais</w:t>
      </w:r>
      <w:proofErr w:type="spellEnd"/>
      <w:r w:rsidR="007F7D68">
        <w:rPr>
          <w:rFonts w:ascii="Times New Roman" w:hAnsi="Times New Roman" w:cs="Times New Roman"/>
        </w:rPr>
        <w:t xml:space="preserve">, </w:t>
      </w:r>
      <w:r w:rsidR="007F7D68" w:rsidRPr="00263C23">
        <w:rPr>
          <w:rFonts w:ascii="Times New Roman" w:hAnsi="Times New Roman" w:cs="Times New Roman"/>
          <w:i/>
          <w:iCs/>
        </w:rPr>
        <w:t>Shedding Light on “the Hole”: A Systematic Review and Meta-Analysis on Adverse Psychological Effects and Mortality Following Solitary Confinement in Correctional Settings</w:t>
      </w:r>
      <w:r w:rsidR="007F7D68">
        <w:rPr>
          <w:rFonts w:ascii="Times New Roman" w:hAnsi="Times New Roman" w:cs="Times New Roman"/>
        </w:rPr>
        <w:t xml:space="preserve">, 11 </w:t>
      </w:r>
      <w:r w:rsidR="007F7D68" w:rsidRPr="00263C23">
        <w:rPr>
          <w:rFonts w:ascii="Times New Roman" w:hAnsi="Times New Roman" w:cs="Times New Roman"/>
          <w:smallCaps/>
        </w:rPr>
        <w:t>Frontiers Psych</w:t>
      </w:r>
      <w:r w:rsidR="007F7D68">
        <w:rPr>
          <w:rFonts w:ascii="Times New Roman" w:hAnsi="Times New Roman" w:cs="Times New Roman"/>
        </w:rPr>
        <w:t xml:space="preserve">. </w:t>
      </w:r>
      <w:r w:rsidR="00263C23">
        <w:rPr>
          <w:rFonts w:ascii="Times New Roman" w:hAnsi="Times New Roman" w:cs="Times New Roman"/>
        </w:rPr>
        <w:t xml:space="preserve">840 (2020).  </w:t>
      </w:r>
      <w:r w:rsidRPr="004A6176">
        <w:rPr>
          <w:rFonts w:ascii="Times New Roman" w:hAnsi="Times New Roman" w:cs="Times New Roman"/>
        </w:rPr>
        <w:t>More</w:t>
      </w:r>
      <w:r w:rsidRPr="00045F9D">
        <w:rPr>
          <w:rFonts w:ascii="Times New Roman" w:hAnsi="Times New Roman" w:cs="Times New Roman"/>
        </w:rPr>
        <w:t xml:space="preserve">over, the frequent lack of access to treatment afforded to people with psychiatric disabilities in solitary confinement compound these </w:t>
      </w:r>
      <w:r w:rsidRPr="004A6176">
        <w:rPr>
          <w:rFonts w:ascii="Times New Roman" w:hAnsi="Times New Roman" w:cs="Times New Roman"/>
        </w:rPr>
        <w:t xml:space="preserve">problems.  One federal investigation </w:t>
      </w:r>
      <w:r w:rsidRPr="00263C23">
        <w:rPr>
          <w:rFonts w:ascii="Times New Roman" w:hAnsi="Times New Roman" w:cs="Times New Roman"/>
        </w:rPr>
        <w:t>conducted</w:t>
      </w:r>
      <w:r w:rsidRPr="004A6176">
        <w:rPr>
          <w:rFonts w:ascii="Times New Roman" w:hAnsi="Times New Roman" w:cs="Times New Roman"/>
        </w:rPr>
        <w:t xml:space="preserve"> in Massachusetts prisons found that people placed in “mental health watch”—shorthand for restrictive housing reserved for those in mental health crisis—suffer from chronic lack of care, a problem not least due to shortages in clinical staff</w:t>
      </w:r>
      <w:r w:rsidR="00045F9D" w:rsidRPr="004A6176">
        <w:rPr>
          <w:rFonts w:ascii="Times New Roman" w:hAnsi="Times New Roman" w:cs="Times New Roman"/>
        </w:rPr>
        <w:t>.</w:t>
      </w:r>
      <w:r w:rsidRPr="004A6176">
        <w:rPr>
          <w:rFonts w:ascii="Times New Roman" w:hAnsi="Times New Roman" w:cs="Times New Roman"/>
        </w:rPr>
        <w:t xml:space="preserve">  </w:t>
      </w:r>
      <w:r w:rsidR="00263C23" w:rsidRPr="00263C23">
        <w:rPr>
          <w:rFonts w:ascii="Times New Roman" w:hAnsi="Times New Roman" w:cs="Times New Roman"/>
          <w:i/>
          <w:iCs/>
        </w:rPr>
        <w:t xml:space="preserve">See </w:t>
      </w:r>
      <w:r w:rsidR="00263C23">
        <w:rPr>
          <w:rFonts w:ascii="Times New Roman" w:hAnsi="Times New Roman" w:cs="Times New Roman"/>
        </w:rPr>
        <w:t xml:space="preserve">Benjamin A. Barsky, </w:t>
      </w:r>
      <w:r w:rsidR="00263C23" w:rsidRPr="00263C23">
        <w:rPr>
          <w:rFonts w:ascii="Times New Roman" w:hAnsi="Times New Roman" w:cs="Times New Roman"/>
          <w:i/>
          <w:iCs/>
        </w:rPr>
        <w:t xml:space="preserve">Ending Restrictive Housing in Prisons for People </w:t>
      </w:r>
      <w:proofErr w:type="gramStart"/>
      <w:r w:rsidR="00263C23" w:rsidRPr="00263C23">
        <w:rPr>
          <w:rFonts w:ascii="Times New Roman" w:hAnsi="Times New Roman" w:cs="Times New Roman"/>
          <w:i/>
          <w:iCs/>
        </w:rPr>
        <w:t>With</w:t>
      </w:r>
      <w:proofErr w:type="gramEnd"/>
      <w:r w:rsidR="00263C23" w:rsidRPr="00263C23">
        <w:rPr>
          <w:rFonts w:ascii="Times New Roman" w:hAnsi="Times New Roman" w:cs="Times New Roman"/>
          <w:i/>
          <w:iCs/>
        </w:rPr>
        <w:t xml:space="preserve"> Mental Disorders</w:t>
      </w:r>
      <w:r w:rsidR="00263C23">
        <w:rPr>
          <w:rFonts w:ascii="Times New Roman" w:hAnsi="Times New Roman" w:cs="Times New Roman"/>
        </w:rPr>
        <w:t xml:space="preserve">, </w:t>
      </w:r>
      <w:r w:rsidR="00263C23" w:rsidRPr="00263C23">
        <w:rPr>
          <w:rFonts w:ascii="Times New Roman" w:hAnsi="Times New Roman" w:cs="Times New Roman"/>
          <w:smallCaps/>
        </w:rPr>
        <w:t xml:space="preserve">Psych. Serv. </w:t>
      </w:r>
      <w:r w:rsidR="00263C23">
        <w:rPr>
          <w:rFonts w:ascii="Times New Roman" w:hAnsi="Times New Roman" w:cs="Times New Roman"/>
        </w:rPr>
        <w:t xml:space="preserve">(Forthcoming).  </w:t>
      </w:r>
      <w:r w:rsidRPr="004A6176">
        <w:rPr>
          <w:rFonts w:ascii="Times New Roman" w:hAnsi="Times New Roman" w:cs="Times New Roman"/>
        </w:rPr>
        <w:t xml:space="preserve">These findings are generalizable across other states and types of carceral facilities.  Concerning the monitoring of psychotropic medications, the situation is </w:t>
      </w:r>
      <w:r w:rsidRPr="00263C23">
        <w:rPr>
          <w:rFonts w:ascii="Times New Roman" w:hAnsi="Times New Roman" w:cs="Times New Roman"/>
        </w:rPr>
        <w:t>dire</w:t>
      </w:r>
      <w:r w:rsidRPr="004A6176">
        <w:rPr>
          <w:rFonts w:ascii="Times New Roman" w:hAnsi="Times New Roman" w:cs="Times New Roman"/>
        </w:rPr>
        <w:t xml:space="preserve"> and often lacking in the appropriate level of biopsychosocial assessment</w:t>
      </w:r>
      <w:r w:rsidR="00045F9D" w:rsidRPr="004A6176">
        <w:rPr>
          <w:rFonts w:ascii="Times New Roman" w:hAnsi="Times New Roman" w:cs="Times New Roman"/>
        </w:rPr>
        <w:t>.</w:t>
      </w:r>
      <w:r w:rsidRPr="00045F9D">
        <w:rPr>
          <w:rFonts w:ascii="Times New Roman" w:hAnsi="Times New Roman" w:cs="Times New Roman"/>
        </w:rPr>
        <w:t xml:space="preserve">  Even when a baseline of monitoring does occur for side effects (e.g., the metabolic toxicity associated with many psychotropics), inadequate monitoring of the interaction of the prescribed substance with the patient’s state of mind and psychosocial setting </w:t>
      </w:r>
      <w:r w:rsidR="0016276F" w:rsidRPr="00045F9D">
        <w:rPr>
          <w:rFonts w:ascii="Times New Roman" w:hAnsi="Times New Roman" w:cs="Times New Roman"/>
        </w:rPr>
        <w:t>can</w:t>
      </w:r>
      <w:r w:rsidRPr="00045F9D">
        <w:rPr>
          <w:rFonts w:ascii="Times New Roman" w:hAnsi="Times New Roman" w:cs="Times New Roman"/>
        </w:rPr>
        <w:t xml:space="preserve"> persist.</w:t>
      </w:r>
      <w:r w:rsidR="00EF436D" w:rsidRPr="00045F9D" w:rsidDel="0016276F">
        <w:rPr>
          <w:rFonts w:ascii="Times New Roman" w:hAnsi="Times New Roman" w:cs="Times New Roman"/>
          <w:vertAlign w:val="superscript"/>
        </w:rPr>
        <w:t xml:space="preserve"> </w:t>
      </w:r>
      <w:r w:rsidRPr="00045F9D">
        <w:rPr>
          <w:rFonts w:ascii="Times New Roman" w:hAnsi="Times New Roman" w:cs="Times New Roman"/>
        </w:rPr>
        <w:t xml:space="preserve"> </w:t>
      </w:r>
    </w:p>
    <w:p w14:paraId="4ABFD305" w14:textId="109F1BC4" w:rsidR="00423180" w:rsidRPr="00045F9D" w:rsidRDefault="00423180" w:rsidP="007928BB">
      <w:pPr>
        <w:widowControl w:val="0"/>
        <w:spacing w:line="480" w:lineRule="auto"/>
        <w:rPr>
          <w:rFonts w:ascii="Times New Roman" w:hAnsi="Times New Roman" w:cs="Times New Roman"/>
        </w:rPr>
      </w:pPr>
      <w:r w:rsidRPr="00045F9D">
        <w:rPr>
          <w:rFonts w:ascii="Times New Roman" w:hAnsi="Times New Roman" w:cs="Times New Roman"/>
        </w:rPr>
        <w:tab/>
        <w:t xml:space="preserve">Second, judges could require diverting </w:t>
      </w:r>
      <w:r w:rsidRPr="004A6176">
        <w:rPr>
          <w:rFonts w:ascii="Times New Roman" w:hAnsi="Times New Roman" w:cs="Times New Roman"/>
        </w:rPr>
        <w:t xml:space="preserve">defendants back into the community.  Evidence </w:t>
      </w:r>
      <w:r w:rsidRPr="002C482E">
        <w:rPr>
          <w:rFonts w:ascii="Times New Roman" w:hAnsi="Times New Roman" w:cs="Times New Roman"/>
        </w:rPr>
        <w:t>shows</w:t>
      </w:r>
      <w:r w:rsidRPr="004A6176">
        <w:rPr>
          <w:rFonts w:ascii="Times New Roman" w:hAnsi="Times New Roman" w:cs="Times New Roman"/>
        </w:rPr>
        <w:t xml:space="preserve"> that people with psychiatric disabilities are at higher risk of criminal justice involvement and recidivism than those without disabilities</w:t>
      </w:r>
      <w:r w:rsidR="00045F9D" w:rsidRPr="004A6176">
        <w:rPr>
          <w:rFonts w:ascii="Times New Roman" w:hAnsi="Times New Roman" w:cs="Times New Roman"/>
        </w:rPr>
        <w:t>.</w:t>
      </w:r>
      <w:r w:rsidRPr="004A6176">
        <w:rPr>
          <w:rFonts w:ascii="Times New Roman" w:hAnsi="Times New Roman" w:cs="Times New Roman"/>
        </w:rPr>
        <w:t xml:space="preserve"> </w:t>
      </w:r>
      <w:r w:rsidRPr="00263C23">
        <w:rPr>
          <w:rFonts w:ascii="Times New Roman" w:hAnsi="Times New Roman" w:cs="Times New Roman"/>
          <w:i/>
          <w:iCs/>
        </w:rPr>
        <w:t xml:space="preserve"> </w:t>
      </w:r>
      <w:r w:rsidR="00263C23" w:rsidRPr="00263C23">
        <w:rPr>
          <w:rFonts w:ascii="Times New Roman" w:hAnsi="Times New Roman" w:cs="Times New Roman"/>
          <w:i/>
          <w:iCs/>
        </w:rPr>
        <w:t>See</w:t>
      </w:r>
      <w:r w:rsidR="00263C23">
        <w:rPr>
          <w:rFonts w:ascii="Times New Roman" w:hAnsi="Times New Roman" w:cs="Times New Roman"/>
        </w:rPr>
        <w:t xml:space="preserve"> </w:t>
      </w:r>
      <w:r w:rsidR="00263C23" w:rsidRPr="00263C23">
        <w:rPr>
          <w:rFonts w:ascii="Times New Roman" w:hAnsi="Times New Roman" w:cs="Times New Roman"/>
        </w:rPr>
        <w:t xml:space="preserve">Alene Kennedy-Hendricks, Haiden A. </w:t>
      </w:r>
      <w:proofErr w:type="spellStart"/>
      <w:r w:rsidR="00263C23" w:rsidRPr="00263C23">
        <w:rPr>
          <w:rFonts w:ascii="Times New Roman" w:hAnsi="Times New Roman" w:cs="Times New Roman"/>
        </w:rPr>
        <w:t>Huskamp</w:t>
      </w:r>
      <w:proofErr w:type="spellEnd"/>
      <w:r w:rsidR="00263C23" w:rsidRPr="00263C23">
        <w:rPr>
          <w:rFonts w:ascii="Times New Roman" w:hAnsi="Times New Roman" w:cs="Times New Roman"/>
        </w:rPr>
        <w:t xml:space="preserve">, Lainie </w:t>
      </w:r>
      <w:proofErr w:type="spellStart"/>
      <w:r w:rsidR="00263C23" w:rsidRPr="00263C23">
        <w:rPr>
          <w:rFonts w:ascii="Times New Roman" w:hAnsi="Times New Roman" w:cs="Times New Roman"/>
        </w:rPr>
        <w:t>Rutkow</w:t>
      </w:r>
      <w:proofErr w:type="spellEnd"/>
      <w:r w:rsidR="00263C23" w:rsidRPr="00263C23">
        <w:rPr>
          <w:rFonts w:ascii="Times New Roman" w:hAnsi="Times New Roman" w:cs="Times New Roman"/>
        </w:rPr>
        <w:t xml:space="preserve">, </w:t>
      </w:r>
      <w:r w:rsidR="00263C23">
        <w:rPr>
          <w:rFonts w:ascii="Times New Roman" w:hAnsi="Times New Roman" w:cs="Times New Roman"/>
        </w:rPr>
        <w:t>&amp;</w:t>
      </w:r>
      <w:r w:rsidR="00263C23" w:rsidRPr="00263C23">
        <w:rPr>
          <w:rFonts w:ascii="Times New Roman" w:hAnsi="Times New Roman" w:cs="Times New Roman"/>
        </w:rPr>
        <w:t xml:space="preserve"> Colleen L. Barry</w:t>
      </w:r>
      <w:r w:rsidR="00263C23">
        <w:rPr>
          <w:rFonts w:ascii="Times New Roman" w:hAnsi="Times New Roman" w:cs="Times New Roman"/>
        </w:rPr>
        <w:t xml:space="preserve">, </w:t>
      </w:r>
      <w:r w:rsidR="00263C23" w:rsidRPr="00263C23">
        <w:rPr>
          <w:rFonts w:ascii="Times New Roman" w:hAnsi="Times New Roman" w:cs="Times New Roman"/>
          <w:i/>
          <w:iCs/>
        </w:rPr>
        <w:t xml:space="preserve">Improving Access to Care </w:t>
      </w:r>
      <w:r w:rsidR="00263C23">
        <w:rPr>
          <w:rFonts w:ascii="Times New Roman" w:hAnsi="Times New Roman" w:cs="Times New Roman"/>
          <w:i/>
          <w:iCs/>
        </w:rPr>
        <w:t>a</w:t>
      </w:r>
      <w:r w:rsidR="00263C23" w:rsidRPr="00263C23">
        <w:rPr>
          <w:rFonts w:ascii="Times New Roman" w:hAnsi="Times New Roman" w:cs="Times New Roman"/>
          <w:i/>
          <w:iCs/>
        </w:rPr>
        <w:t xml:space="preserve">nd Reducing </w:t>
      </w:r>
      <w:r w:rsidR="00263C23" w:rsidRPr="00263C23">
        <w:rPr>
          <w:rFonts w:ascii="Times New Roman" w:hAnsi="Times New Roman" w:cs="Times New Roman"/>
          <w:i/>
          <w:iCs/>
        </w:rPr>
        <w:lastRenderedPageBreak/>
        <w:t xml:space="preserve">Involvement </w:t>
      </w:r>
      <w:r w:rsidR="00263C23">
        <w:rPr>
          <w:rFonts w:ascii="Times New Roman" w:hAnsi="Times New Roman" w:cs="Times New Roman"/>
          <w:i/>
          <w:iCs/>
        </w:rPr>
        <w:t>i</w:t>
      </w:r>
      <w:r w:rsidR="00263C23" w:rsidRPr="00263C23">
        <w:rPr>
          <w:rFonts w:ascii="Times New Roman" w:hAnsi="Times New Roman" w:cs="Times New Roman"/>
          <w:i/>
          <w:iCs/>
        </w:rPr>
        <w:t xml:space="preserve">n </w:t>
      </w:r>
      <w:r w:rsidR="00263C23">
        <w:rPr>
          <w:rFonts w:ascii="Times New Roman" w:hAnsi="Times New Roman" w:cs="Times New Roman"/>
          <w:i/>
          <w:iCs/>
        </w:rPr>
        <w:t>t</w:t>
      </w:r>
      <w:r w:rsidR="00263C23" w:rsidRPr="00263C23">
        <w:rPr>
          <w:rFonts w:ascii="Times New Roman" w:hAnsi="Times New Roman" w:cs="Times New Roman"/>
          <w:i/>
          <w:iCs/>
        </w:rPr>
        <w:t xml:space="preserve">he Criminal Justice System </w:t>
      </w:r>
      <w:r w:rsidR="00263C23">
        <w:rPr>
          <w:rFonts w:ascii="Times New Roman" w:hAnsi="Times New Roman" w:cs="Times New Roman"/>
          <w:i/>
          <w:iCs/>
        </w:rPr>
        <w:t>f</w:t>
      </w:r>
      <w:r w:rsidR="00263C23" w:rsidRPr="00263C23">
        <w:rPr>
          <w:rFonts w:ascii="Times New Roman" w:hAnsi="Times New Roman" w:cs="Times New Roman"/>
          <w:i/>
          <w:iCs/>
        </w:rPr>
        <w:t xml:space="preserve">or People </w:t>
      </w:r>
      <w:r w:rsidR="00263C23">
        <w:rPr>
          <w:rFonts w:ascii="Times New Roman" w:hAnsi="Times New Roman" w:cs="Times New Roman"/>
          <w:i/>
          <w:iCs/>
        </w:rPr>
        <w:t>w</w:t>
      </w:r>
      <w:r w:rsidR="00263C23" w:rsidRPr="00263C23">
        <w:rPr>
          <w:rFonts w:ascii="Times New Roman" w:hAnsi="Times New Roman" w:cs="Times New Roman"/>
          <w:i/>
          <w:iCs/>
        </w:rPr>
        <w:t>ith Mental Illness</w:t>
      </w:r>
      <w:r w:rsidR="00263C23">
        <w:rPr>
          <w:rFonts w:ascii="Times New Roman" w:hAnsi="Times New Roman" w:cs="Times New Roman"/>
        </w:rPr>
        <w:t xml:space="preserve">, 35 </w:t>
      </w:r>
      <w:r w:rsidR="00263C23" w:rsidRPr="00263C23">
        <w:rPr>
          <w:rFonts w:ascii="Times New Roman" w:hAnsi="Times New Roman" w:cs="Times New Roman"/>
          <w:smallCaps/>
        </w:rPr>
        <w:t xml:space="preserve">Health </w:t>
      </w:r>
      <w:proofErr w:type="spellStart"/>
      <w:r w:rsidR="00263C23" w:rsidRPr="00263C23">
        <w:rPr>
          <w:rFonts w:ascii="Times New Roman" w:hAnsi="Times New Roman" w:cs="Times New Roman"/>
          <w:smallCaps/>
        </w:rPr>
        <w:t>Aff</w:t>
      </w:r>
      <w:proofErr w:type="spellEnd"/>
      <w:r w:rsidR="00263C23" w:rsidRPr="00263C23">
        <w:rPr>
          <w:rFonts w:ascii="Times New Roman" w:hAnsi="Times New Roman" w:cs="Times New Roman"/>
          <w:smallCaps/>
        </w:rPr>
        <w:t xml:space="preserve">. </w:t>
      </w:r>
      <w:r w:rsidR="00263C23">
        <w:rPr>
          <w:rFonts w:ascii="Times New Roman" w:hAnsi="Times New Roman" w:cs="Times New Roman"/>
        </w:rPr>
        <w:t>1076 (2016).</w:t>
      </w:r>
      <w:r w:rsidR="00263C23" w:rsidRPr="00263C23">
        <w:rPr>
          <w:rFonts w:ascii="Times New Roman" w:hAnsi="Times New Roman" w:cs="Times New Roman"/>
        </w:rPr>
        <w:t xml:space="preserve"> </w:t>
      </w:r>
      <w:r w:rsidR="00263C23">
        <w:rPr>
          <w:rFonts w:ascii="Times New Roman" w:hAnsi="Times New Roman" w:cs="Times New Roman"/>
        </w:rPr>
        <w:t xml:space="preserve"> </w:t>
      </w:r>
      <w:r w:rsidRPr="004A6176">
        <w:rPr>
          <w:rFonts w:ascii="Times New Roman" w:hAnsi="Times New Roman" w:cs="Times New Roman"/>
        </w:rPr>
        <w:t xml:space="preserve">This issue has prompted scholars, policymakers, and practitioners alike to </w:t>
      </w:r>
      <w:r w:rsidRPr="002C482E">
        <w:rPr>
          <w:rFonts w:ascii="Times New Roman" w:hAnsi="Times New Roman" w:cs="Times New Roman"/>
        </w:rPr>
        <w:t>recognize</w:t>
      </w:r>
      <w:r w:rsidRPr="004A6176">
        <w:rPr>
          <w:rFonts w:ascii="Times New Roman" w:hAnsi="Times New Roman" w:cs="Times New Roman"/>
        </w:rPr>
        <w:t xml:space="preserve"> that incarceration has</w:t>
      </w:r>
      <w:r w:rsidR="0016276F" w:rsidRPr="004A6176">
        <w:rPr>
          <w:rFonts w:ascii="Times New Roman" w:hAnsi="Times New Roman" w:cs="Times New Roman"/>
        </w:rPr>
        <w:t xml:space="preserve"> </w:t>
      </w:r>
      <w:r w:rsidRPr="004A6176">
        <w:rPr>
          <w:rFonts w:ascii="Times New Roman" w:hAnsi="Times New Roman" w:cs="Times New Roman"/>
        </w:rPr>
        <w:t>at best</w:t>
      </w:r>
      <w:r w:rsidR="0016276F" w:rsidRPr="004A6176">
        <w:rPr>
          <w:rFonts w:ascii="Times New Roman" w:hAnsi="Times New Roman" w:cs="Times New Roman"/>
        </w:rPr>
        <w:t xml:space="preserve"> </w:t>
      </w:r>
      <w:r w:rsidRPr="004A6176">
        <w:rPr>
          <w:rFonts w:ascii="Times New Roman" w:hAnsi="Times New Roman" w:cs="Times New Roman"/>
        </w:rPr>
        <w:t>questionable deterrent or rehabilitative effect for this population</w:t>
      </w:r>
      <w:r w:rsidR="00045F9D" w:rsidRPr="004A6176">
        <w:rPr>
          <w:rFonts w:ascii="Times New Roman" w:hAnsi="Times New Roman" w:cs="Times New Roman"/>
        </w:rPr>
        <w:t>.</w:t>
      </w:r>
      <w:r w:rsidRPr="00045F9D">
        <w:rPr>
          <w:rFonts w:ascii="Times New Roman" w:hAnsi="Times New Roman" w:cs="Times New Roman"/>
        </w:rPr>
        <w:t xml:space="preserve">  </w:t>
      </w:r>
      <w:r w:rsidR="00263C23" w:rsidRPr="002C482E">
        <w:rPr>
          <w:rFonts w:ascii="Times New Roman" w:hAnsi="Times New Roman" w:cs="Times New Roman"/>
          <w:i/>
          <w:iCs/>
        </w:rPr>
        <w:t xml:space="preserve">See </w:t>
      </w:r>
      <w:proofErr w:type="spellStart"/>
      <w:r w:rsidR="00263C23" w:rsidRPr="00263C23">
        <w:rPr>
          <w:rFonts w:ascii="Times New Roman" w:hAnsi="Times New Roman" w:cs="Times New Roman"/>
        </w:rPr>
        <w:t>Armita</w:t>
      </w:r>
      <w:proofErr w:type="spellEnd"/>
      <w:r w:rsidR="00263C23" w:rsidRPr="00263C23">
        <w:rPr>
          <w:rFonts w:ascii="Times New Roman" w:hAnsi="Times New Roman" w:cs="Times New Roman"/>
        </w:rPr>
        <w:t xml:space="preserve"> </w:t>
      </w:r>
      <w:proofErr w:type="spellStart"/>
      <w:r w:rsidR="00263C23" w:rsidRPr="00263C23">
        <w:rPr>
          <w:rFonts w:ascii="Times New Roman" w:hAnsi="Times New Roman" w:cs="Times New Roman"/>
        </w:rPr>
        <w:t>Adily</w:t>
      </w:r>
      <w:proofErr w:type="spellEnd"/>
      <w:r w:rsidR="00263C23" w:rsidRPr="00263C23">
        <w:rPr>
          <w:rFonts w:ascii="Times New Roman" w:hAnsi="Times New Roman" w:cs="Times New Roman"/>
        </w:rPr>
        <w:t xml:space="preserve"> </w:t>
      </w:r>
      <w:r w:rsidR="00263C23">
        <w:rPr>
          <w:rFonts w:ascii="Times New Roman" w:hAnsi="Times New Roman" w:cs="Times New Roman"/>
        </w:rPr>
        <w:t xml:space="preserve">et al., </w:t>
      </w:r>
      <w:r w:rsidR="00263C23" w:rsidRPr="00263C23">
        <w:rPr>
          <w:rFonts w:ascii="Times New Roman" w:hAnsi="Times New Roman" w:cs="Times New Roman"/>
          <w:i/>
          <w:iCs/>
        </w:rPr>
        <w:t xml:space="preserve">Association Between Early Contact </w:t>
      </w:r>
      <w:proofErr w:type="gramStart"/>
      <w:r w:rsidR="00263C23" w:rsidRPr="00263C23">
        <w:rPr>
          <w:rFonts w:ascii="Times New Roman" w:hAnsi="Times New Roman" w:cs="Times New Roman"/>
          <w:i/>
          <w:iCs/>
        </w:rPr>
        <w:t>With</w:t>
      </w:r>
      <w:proofErr w:type="gramEnd"/>
      <w:r w:rsidR="00263C23" w:rsidRPr="00263C23">
        <w:rPr>
          <w:rFonts w:ascii="Times New Roman" w:hAnsi="Times New Roman" w:cs="Times New Roman"/>
          <w:i/>
          <w:iCs/>
        </w:rPr>
        <w:t xml:space="preserve"> Mental Health Services After an Offense and Reoffending in Individuals Diagnosed With Psychosis</w:t>
      </w:r>
      <w:r w:rsidR="00263C23">
        <w:rPr>
          <w:rFonts w:ascii="Times New Roman" w:hAnsi="Times New Roman" w:cs="Times New Roman"/>
        </w:rPr>
        <w:t xml:space="preserve">, 77 </w:t>
      </w:r>
      <w:r w:rsidR="00263C23" w:rsidRPr="00263C23">
        <w:rPr>
          <w:rFonts w:ascii="Times New Roman" w:hAnsi="Times New Roman" w:cs="Times New Roman"/>
          <w:smallCaps/>
        </w:rPr>
        <w:t>JAMA Psych.</w:t>
      </w:r>
      <w:r w:rsidR="00263C23">
        <w:rPr>
          <w:rFonts w:ascii="Times New Roman" w:hAnsi="Times New Roman" w:cs="Times New Roman"/>
        </w:rPr>
        <w:t xml:space="preserve"> 1137 (2020).  </w:t>
      </w:r>
      <w:r w:rsidRPr="00045F9D">
        <w:rPr>
          <w:rFonts w:ascii="Times New Roman" w:hAnsi="Times New Roman" w:cs="Times New Roman"/>
        </w:rPr>
        <w:t xml:space="preserve">What is more, in most jurisdictions, judges have access to a menu of diversionary strategies, including referring defendants to mental health courts, probation, and community service.  Access to non-carceral resources and programs (e.g., integrated housing, health insurance, work supports) will often enable successful reintegration into the community. In other cases, a question for judges to consider is whether the benefits of adequately funded and implemented community supervision of individuals at low risk of re-offense in need of mental health treatment (and required by the ADA’s mandate of access to health care) outweigh those of institutionalized incarceration.      </w:t>
      </w:r>
    </w:p>
    <w:p w14:paraId="6F766FC9" w14:textId="0B45A632" w:rsidR="001405F6" w:rsidRPr="00045F9D" w:rsidRDefault="00423180" w:rsidP="007928BB">
      <w:pPr>
        <w:pStyle w:val="CommentText"/>
        <w:spacing w:line="480" w:lineRule="auto"/>
        <w:rPr>
          <w:rFonts w:ascii="Times New Roman" w:hAnsi="Times New Roman" w:cs="Times New Roman"/>
          <w:noProof/>
          <w:sz w:val="24"/>
          <w:szCs w:val="24"/>
        </w:rPr>
      </w:pPr>
      <w:r w:rsidRPr="00045F9D">
        <w:rPr>
          <w:rFonts w:ascii="Times New Roman" w:hAnsi="Times New Roman" w:cs="Times New Roman"/>
          <w:sz w:val="24"/>
          <w:szCs w:val="24"/>
        </w:rPr>
        <w:tab/>
        <w:t>Two sources of law co</w:t>
      </w:r>
      <w:r w:rsidRPr="004A6176">
        <w:rPr>
          <w:rFonts w:ascii="Times New Roman" w:hAnsi="Times New Roman" w:cs="Times New Roman"/>
          <w:sz w:val="24"/>
          <w:szCs w:val="24"/>
        </w:rPr>
        <w:t xml:space="preserve">alesce in making diversion a feasible strategy at sentencing.  To ensure compliance with ADA Title II, the U.S. Department of Justice (DOJ) has </w:t>
      </w:r>
      <w:r w:rsidRPr="002C482E">
        <w:rPr>
          <w:rFonts w:ascii="Times New Roman" w:hAnsi="Times New Roman" w:cs="Times New Roman"/>
          <w:sz w:val="24"/>
          <w:szCs w:val="24"/>
        </w:rPr>
        <w:t>promulgated</w:t>
      </w:r>
      <w:r w:rsidRPr="004A6176">
        <w:rPr>
          <w:rFonts w:ascii="Times New Roman" w:hAnsi="Times New Roman" w:cs="Times New Roman"/>
          <w:sz w:val="24"/>
          <w:szCs w:val="24"/>
        </w:rPr>
        <w:t xml:space="preserve"> regulations that require state and local governments to “ensure that inmates or detainees with disabilities are housed in the most integrated setting appropriate to the needs of the individuals</w:t>
      </w:r>
      <w:r w:rsidR="004A6176">
        <w:rPr>
          <w:rFonts w:ascii="Times New Roman" w:hAnsi="Times New Roman" w:cs="Times New Roman"/>
          <w:sz w:val="24"/>
          <w:szCs w:val="24"/>
        </w:rPr>
        <w:t>.</w:t>
      </w:r>
      <w:r w:rsidRPr="004A6176">
        <w:rPr>
          <w:rFonts w:ascii="Times New Roman" w:hAnsi="Times New Roman" w:cs="Times New Roman"/>
          <w:sz w:val="24"/>
          <w:szCs w:val="24"/>
        </w:rPr>
        <w:t xml:space="preserve">” </w:t>
      </w:r>
      <w:r w:rsidR="00733223" w:rsidRPr="004A6176">
        <w:rPr>
          <w:rFonts w:ascii="Times New Roman" w:hAnsi="Times New Roman" w:cs="Times New Roman"/>
          <w:sz w:val="24"/>
          <w:szCs w:val="24"/>
        </w:rPr>
        <w:t xml:space="preserve"> </w:t>
      </w:r>
      <w:r w:rsidR="002C482E" w:rsidRPr="002C482E">
        <w:rPr>
          <w:rFonts w:ascii="Times New Roman" w:hAnsi="Times New Roman" w:cs="Times New Roman"/>
          <w:sz w:val="24"/>
          <w:szCs w:val="24"/>
        </w:rPr>
        <w:t xml:space="preserve">28 </w:t>
      </w:r>
      <w:proofErr w:type="gramStart"/>
      <w:r w:rsidR="002C482E" w:rsidRPr="002C482E">
        <w:rPr>
          <w:rFonts w:ascii="Times New Roman" w:hAnsi="Times New Roman" w:cs="Times New Roman"/>
          <w:sz w:val="24"/>
          <w:szCs w:val="24"/>
        </w:rPr>
        <w:t>C</w:t>
      </w:r>
      <w:r w:rsidR="002C482E">
        <w:rPr>
          <w:rFonts w:ascii="Times New Roman" w:hAnsi="Times New Roman" w:cs="Times New Roman"/>
          <w:sz w:val="24"/>
          <w:szCs w:val="24"/>
        </w:rPr>
        <w:t>,</w:t>
      </w:r>
      <w:r w:rsidR="002C482E" w:rsidRPr="002C482E">
        <w:rPr>
          <w:rFonts w:ascii="Times New Roman" w:hAnsi="Times New Roman" w:cs="Times New Roman"/>
          <w:sz w:val="24"/>
          <w:szCs w:val="24"/>
        </w:rPr>
        <w:t>F</w:t>
      </w:r>
      <w:r w:rsidR="002C482E">
        <w:rPr>
          <w:rFonts w:ascii="Times New Roman" w:hAnsi="Times New Roman" w:cs="Times New Roman"/>
          <w:sz w:val="24"/>
          <w:szCs w:val="24"/>
        </w:rPr>
        <w:t>.</w:t>
      </w:r>
      <w:r w:rsidR="002C482E" w:rsidRPr="002C482E">
        <w:rPr>
          <w:rFonts w:ascii="Times New Roman" w:hAnsi="Times New Roman" w:cs="Times New Roman"/>
          <w:sz w:val="24"/>
          <w:szCs w:val="24"/>
        </w:rPr>
        <w:t>R</w:t>
      </w:r>
      <w:r w:rsidR="002C482E">
        <w:rPr>
          <w:rFonts w:ascii="Times New Roman" w:hAnsi="Times New Roman" w:cs="Times New Roman"/>
          <w:sz w:val="24"/>
          <w:szCs w:val="24"/>
        </w:rPr>
        <w:t>.</w:t>
      </w:r>
      <w:proofErr w:type="gramEnd"/>
      <w:r w:rsidR="002C482E" w:rsidRPr="002C482E">
        <w:rPr>
          <w:rFonts w:ascii="Times New Roman" w:hAnsi="Times New Roman" w:cs="Times New Roman"/>
          <w:sz w:val="24"/>
          <w:szCs w:val="24"/>
        </w:rPr>
        <w:t xml:space="preserve"> § 35.152</w:t>
      </w:r>
      <w:r w:rsidR="002C482E">
        <w:rPr>
          <w:rFonts w:ascii="Times New Roman" w:hAnsi="Times New Roman" w:cs="Times New Roman"/>
          <w:sz w:val="24"/>
          <w:szCs w:val="24"/>
        </w:rPr>
        <w:t xml:space="preserve">. </w:t>
      </w:r>
      <w:r w:rsidR="002C482E" w:rsidRPr="002C482E">
        <w:rPr>
          <w:rFonts w:ascii="Times New Roman" w:hAnsi="Times New Roman" w:cs="Times New Roman"/>
          <w:sz w:val="24"/>
          <w:szCs w:val="24"/>
        </w:rPr>
        <w:t xml:space="preserve"> </w:t>
      </w:r>
      <w:r w:rsidR="00733223" w:rsidRPr="004A6176">
        <w:rPr>
          <w:rFonts w:ascii="Times New Roman" w:hAnsi="Times New Roman" w:cs="Times New Roman"/>
          <w:sz w:val="24"/>
          <w:szCs w:val="24"/>
        </w:rPr>
        <w:t>The DOJ has imposed similar</w:t>
      </w:r>
      <w:r w:rsidR="00733223" w:rsidRPr="00045F9D">
        <w:rPr>
          <w:rFonts w:ascii="Times New Roman" w:hAnsi="Times New Roman" w:cs="Times New Roman"/>
          <w:sz w:val="24"/>
          <w:szCs w:val="24"/>
        </w:rPr>
        <w:t xml:space="preserve"> requirements in the context of federal carceral facilities, an obligation that falls under the Rehabilitation Act as opposed to the parallel ADA.  At the same time, in the 1999 case of </w:t>
      </w:r>
      <w:r w:rsidR="00733223" w:rsidRPr="00045F9D">
        <w:rPr>
          <w:rFonts w:ascii="Times New Roman" w:hAnsi="Times New Roman" w:cs="Times New Roman"/>
          <w:i/>
          <w:sz w:val="24"/>
          <w:szCs w:val="24"/>
        </w:rPr>
        <w:t>Olmstead v. L.C.</w:t>
      </w:r>
      <w:r w:rsidR="00733223" w:rsidRPr="00045F9D">
        <w:rPr>
          <w:rFonts w:ascii="Times New Roman" w:hAnsi="Times New Roman" w:cs="Times New Roman"/>
          <w:sz w:val="24"/>
          <w:szCs w:val="24"/>
        </w:rPr>
        <w:t xml:space="preserve">, the U.S. Supreme Court ruled that unjustified institutionalization constitutes the kind of discrimination proscribed under Title II—a ruling that has become known as the “integration mandate,” and that applies across federal, state, and local government services. </w:t>
      </w:r>
      <w:r w:rsidR="00E86810" w:rsidRPr="00045F9D">
        <w:rPr>
          <w:rFonts w:ascii="Times New Roman" w:hAnsi="Times New Roman" w:cs="Times New Roman"/>
          <w:sz w:val="24"/>
          <w:szCs w:val="24"/>
        </w:rPr>
        <w:t xml:space="preserve"> </w:t>
      </w:r>
      <w:r w:rsidR="00D70994" w:rsidRPr="00045F9D">
        <w:rPr>
          <w:rFonts w:ascii="Times New Roman" w:hAnsi="Times New Roman" w:cs="Times New Roman"/>
          <w:sz w:val="24"/>
          <w:szCs w:val="24"/>
        </w:rPr>
        <w:t>T</w:t>
      </w:r>
      <w:r w:rsidR="00671F1F" w:rsidRPr="00045F9D">
        <w:rPr>
          <w:rFonts w:ascii="Times New Roman" w:hAnsi="Times New Roman" w:cs="Times New Roman"/>
          <w:sz w:val="24"/>
          <w:szCs w:val="24"/>
        </w:rPr>
        <w:t xml:space="preserve">hese requirements </w:t>
      </w:r>
      <w:r w:rsidR="005C5D5E" w:rsidRPr="00045F9D">
        <w:rPr>
          <w:rFonts w:ascii="Times New Roman" w:hAnsi="Times New Roman" w:cs="Times New Roman"/>
          <w:sz w:val="24"/>
          <w:szCs w:val="24"/>
        </w:rPr>
        <w:t xml:space="preserve">allow </w:t>
      </w:r>
      <w:r w:rsidR="00671F1F" w:rsidRPr="00045F9D">
        <w:rPr>
          <w:rFonts w:ascii="Times New Roman" w:hAnsi="Times New Roman" w:cs="Times New Roman"/>
          <w:sz w:val="24"/>
          <w:szCs w:val="24"/>
        </w:rPr>
        <w:t xml:space="preserve">judges to impose alternatives to </w:t>
      </w:r>
      <w:r w:rsidR="00671F1F" w:rsidRPr="00045F9D">
        <w:rPr>
          <w:rFonts w:ascii="Times New Roman" w:hAnsi="Times New Roman" w:cs="Times New Roman"/>
          <w:sz w:val="24"/>
          <w:szCs w:val="24"/>
        </w:rPr>
        <w:lastRenderedPageBreak/>
        <w:t xml:space="preserve">incarceration when they deem </w:t>
      </w:r>
      <w:r w:rsidR="00D575D7" w:rsidRPr="00045F9D">
        <w:rPr>
          <w:rFonts w:ascii="Times New Roman" w:hAnsi="Times New Roman" w:cs="Times New Roman"/>
          <w:sz w:val="24"/>
          <w:szCs w:val="24"/>
        </w:rPr>
        <w:t xml:space="preserve">carceral institutionalization to </w:t>
      </w:r>
      <w:r w:rsidR="00671F1F" w:rsidRPr="00045F9D">
        <w:rPr>
          <w:rFonts w:ascii="Times New Roman" w:hAnsi="Times New Roman" w:cs="Times New Roman"/>
          <w:sz w:val="24"/>
          <w:szCs w:val="24"/>
        </w:rPr>
        <w:t xml:space="preserve">be an ineffective response to the defendant’s </w:t>
      </w:r>
      <w:r w:rsidR="00E82F2F" w:rsidRPr="00045F9D">
        <w:rPr>
          <w:rFonts w:ascii="Times New Roman" w:hAnsi="Times New Roman" w:cs="Times New Roman"/>
          <w:sz w:val="24"/>
          <w:szCs w:val="24"/>
        </w:rPr>
        <w:t>neuro</w:t>
      </w:r>
      <w:r w:rsidR="008E4DEB" w:rsidRPr="00045F9D">
        <w:rPr>
          <w:rFonts w:ascii="Times New Roman" w:hAnsi="Times New Roman" w:cs="Times New Roman"/>
          <w:sz w:val="24"/>
          <w:szCs w:val="24"/>
        </w:rPr>
        <w:t>psychiatric</w:t>
      </w:r>
      <w:r w:rsidR="00671F1F" w:rsidRPr="00045F9D">
        <w:rPr>
          <w:rFonts w:ascii="Times New Roman" w:hAnsi="Times New Roman" w:cs="Times New Roman"/>
          <w:sz w:val="24"/>
          <w:szCs w:val="24"/>
        </w:rPr>
        <w:t xml:space="preserve"> needs</w:t>
      </w:r>
      <w:r w:rsidR="002C6A6D" w:rsidRPr="00045F9D">
        <w:rPr>
          <w:rFonts w:ascii="Times New Roman" w:hAnsi="Times New Roman" w:cs="Times New Roman"/>
          <w:sz w:val="24"/>
          <w:szCs w:val="24"/>
        </w:rPr>
        <w:t xml:space="preserve">, </w:t>
      </w:r>
      <w:r w:rsidR="00F527FA" w:rsidRPr="00045F9D">
        <w:rPr>
          <w:rFonts w:ascii="Times New Roman" w:hAnsi="Times New Roman" w:cs="Times New Roman"/>
          <w:noProof/>
          <w:sz w:val="24"/>
          <w:szCs w:val="24"/>
        </w:rPr>
        <w:t xml:space="preserve">or when such incarceration, given the lack of </w:t>
      </w:r>
      <w:r w:rsidR="002C6A6D" w:rsidRPr="00045F9D">
        <w:rPr>
          <w:rFonts w:ascii="Times New Roman" w:hAnsi="Times New Roman" w:cs="Times New Roman"/>
          <w:noProof/>
          <w:sz w:val="24"/>
          <w:szCs w:val="24"/>
        </w:rPr>
        <w:t>meaningful</w:t>
      </w:r>
      <w:r w:rsidR="00F527FA" w:rsidRPr="00045F9D">
        <w:rPr>
          <w:rFonts w:ascii="Times New Roman" w:hAnsi="Times New Roman" w:cs="Times New Roman"/>
          <w:noProof/>
          <w:sz w:val="24"/>
          <w:szCs w:val="24"/>
        </w:rPr>
        <w:t xml:space="preserve"> treatment</w:t>
      </w:r>
      <w:r w:rsidR="002C6A6D" w:rsidRPr="00045F9D">
        <w:rPr>
          <w:rFonts w:ascii="Times New Roman" w:hAnsi="Times New Roman" w:cs="Times New Roman"/>
          <w:noProof/>
          <w:sz w:val="24"/>
          <w:szCs w:val="24"/>
        </w:rPr>
        <w:t>,</w:t>
      </w:r>
      <w:r w:rsidR="00F527FA" w:rsidRPr="00045F9D">
        <w:rPr>
          <w:rFonts w:ascii="Times New Roman" w:hAnsi="Times New Roman" w:cs="Times New Roman"/>
          <w:noProof/>
          <w:sz w:val="24"/>
          <w:szCs w:val="24"/>
        </w:rPr>
        <w:t xml:space="preserve"> </w:t>
      </w:r>
      <w:r w:rsidR="00D70994" w:rsidRPr="00045F9D">
        <w:rPr>
          <w:rFonts w:ascii="Times New Roman" w:hAnsi="Times New Roman" w:cs="Times New Roman"/>
          <w:noProof/>
          <w:sz w:val="24"/>
          <w:szCs w:val="24"/>
        </w:rPr>
        <w:t>could</w:t>
      </w:r>
      <w:r w:rsidR="00F527FA" w:rsidRPr="00045F9D">
        <w:rPr>
          <w:rFonts w:ascii="Times New Roman" w:hAnsi="Times New Roman" w:cs="Times New Roman"/>
          <w:noProof/>
          <w:sz w:val="24"/>
          <w:szCs w:val="24"/>
        </w:rPr>
        <w:t xml:space="preserve"> </w:t>
      </w:r>
      <w:r w:rsidR="002C6A6D" w:rsidRPr="00045F9D">
        <w:rPr>
          <w:rFonts w:ascii="Times New Roman" w:hAnsi="Times New Roman" w:cs="Times New Roman"/>
          <w:noProof/>
          <w:sz w:val="24"/>
          <w:szCs w:val="24"/>
        </w:rPr>
        <w:t>lead to cruel and unusual punishment.</w:t>
      </w:r>
    </w:p>
    <w:p w14:paraId="4E901F59" w14:textId="627A850F" w:rsidR="00334CF0" w:rsidRPr="00045F9D" w:rsidRDefault="00671F1F" w:rsidP="004A6176">
      <w:pPr>
        <w:widowControl w:val="0"/>
        <w:spacing w:line="480" w:lineRule="auto"/>
        <w:rPr>
          <w:rFonts w:ascii="Times New Roman" w:hAnsi="Times New Roman" w:cs="Times New Roman"/>
        </w:rPr>
      </w:pPr>
      <w:r w:rsidRPr="00045F9D">
        <w:rPr>
          <w:rFonts w:ascii="Times New Roman" w:hAnsi="Times New Roman" w:cs="Times New Roman"/>
        </w:rPr>
        <w:tab/>
        <w:t>In cases like Mr. A’s—where neuropsychological evidence suggests that non-punitive</w:t>
      </w:r>
      <w:r w:rsidR="004A6176">
        <w:rPr>
          <w:rFonts w:ascii="Times New Roman" w:hAnsi="Times New Roman" w:cs="Times New Roman"/>
        </w:rPr>
        <w:t xml:space="preserve"> </w:t>
      </w:r>
      <w:r w:rsidRPr="00045F9D">
        <w:rPr>
          <w:rFonts w:ascii="Times New Roman" w:hAnsi="Times New Roman" w:cs="Times New Roman"/>
        </w:rPr>
        <w:t xml:space="preserve">and community-based interventions would be more appropriate than institutional punishment—judges should use their discretion at sentencing to minimize harm.  By triggering protections under </w:t>
      </w:r>
      <w:r w:rsidR="00D575D7" w:rsidRPr="00045F9D">
        <w:rPr>
          <w:rFonts w:ascii="Times New Roman" w:hAnsi="Times New Roman" w:cs="Times New Roman"/>
        </w:rPr>
        <w:t xml:space="preserve">the ADA, </w:t>
      </w:r>
      <w:r w:rsidRPr="00045F9D">
        <w:rPr>
          <w:rFonts w:ascii="Times New Roman" w:hAnsi="Times New Roman" w:cs="Times New Roman"/>
        </w:rPr>
        <w:t xml:space="preserve">defendants with histories of psychiatric disability should have the right to avoid unneeded suffering in solitary confinement, </w:t>
      </w:r>
      <w:r w:rsidR="004912D7" w:rsidRPr="00045F9D">
        <w:rPr>
          <w:rFonts w:ascii="Times New Roman" w:hAnsi="Times New Roman" w:cs="Times New Roman"/>
        </w:rPr>
        <w:t xml:space="preserve">receive appropriate mental health services, </w:t>
      </w:r>
      <w:r w:rsidRPr="00045F9D">
        <w:rPr>
          <w:rFonts w:ascii="Times New Roman" w:hAnsi="Times New Roman" w:cs="Times New Roman"/>
        </w:rPr>
        <w:t>and gain the chance to avoid incarceration altogether.  As such, the use of neuroscientific evidence during criminal prosecutions—especially when it reveals evidence of psychiatric disability—can serve as a valuable harm-reduction, diversionary, and decarceral tool.  By the same token, neuroscience can become a gateway through which lawyers and judges</w:t>
      </w:r>
      <w:r w:rsidR="00D575D7" w:rsidRPr="00045F9D">
        <w:rPr>
          <w:rFonts w:ascii="Times New Roman" w:hAnsi="Times New Roman" w:cs="Times New Roman"/>
        </w:rPr>
        <w:t xml:space="preserve"> </w:t>
      </w:r>
      <w:r w:rsidRPr="00045F9D">
        <w:rPr>
          <w:rFonts w:ascii="Times New Roman" w:hAnsi="Times New Roman" w:cs="Times New Roman"/>
        </w:rPr>
        <w:t>can secure more just outcomes for individuals with disabilities caught in the thrall of the criminal-legal system.</w:t>
      </w:r>
    </w:p>
    <w:sectPr w:rsidR="00334CF0" w:rsidRPr="00045F9D">
      <w:endnotePr>
        <w:numFmt w:val="decimal"/>
      </w:endnotePr>
      <w:pgSz w:w="12240" w:h="15840"/>
      <w:pgMar w:top="1439" w:right="1439" w:bottom="1439" w:left="1439" w:header="599" w:footer="579"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17BA" w14:textId="77777777" w:rsidR="00AC386D" w:rsidRDefault="00AC386D">
      <w:r>
        <w:separator/>
      </w:r>
    </w:p>
  </w:endnote>
  <w:endnote w:type="continuationSeparator" w:id="0">
    <w:p w14:paraId="00BE1A4D" w14:textId="77777777" w:rsidR="00AC386D" w:rsidRDefault="00AC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0796" w14:textId="3C87D3BB" w:rsidR="00921FED" w:rsidRDefault="00921FED" w:rsidP="00B30EE9">
    <w:pPr>
      <w:widowControl w:val="0"/>
      <w:rPr>
        <w:rFonts w:ascii="Helvetica" w:hAnsi="Helvetica" w:cs="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EC1B" w14:textId="77777777" w:rsidR="00AC386D" w:rsidRDefault="00AC386D">
      <w:r>
        <w:separator/>
      </w:r>
    </w:p>
  </w:footnote>
  <w:footnote w:type="continuationSeparator" w:id="0">
    <w:p w14:paraId="7A6F4A10" w14:textId="77777777" w:rsidR="00AC386D" w:rsidRDefault="00AC3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ED"/>
    <w:rsid w:val="0003081C"/>
    <w:rsid w:val="00045F9D"/>
    <w:rsid w:val="00091C19"/>
    <w:rsid w:val="000C1F7E"/>
    <w:rsid w:val="000E39C4"/>
    <w:rsid w:val="000F1F9A"/>
    <w:rsid w:val="001022BB"/>
    <w:rsid w:val="00105299"/>
    <w:rsid w:val="0010663F"/>
    <w:rsid w:val="00124FAF"/>
    <w:rsid w:val="001405F6"/>
    <w:rsid w:val="0016276F"/>
    <w:rsid w:val="001630C7"/>
    <w:rsid w:val="00165E33"/>
    <w:rsid w:val="0016747D"/>
    <w:rsid w:val="001E3298"/>
    <w:rsid w:val="001E7435"/>
    <w:rsid w:val="001F4849"/>
    <w:rsid w:val="002159FB"/>
    <w:rsid w:val="00257B38"/>
    <w:rsid w:val="00263C23"/>
    <w:rsid w:val="0026415D"/>
    <w:rsid w:val="0027072C"/>
    <w:rsid w:val="00271493"/>
    <w:rsid w:val="002A55AD"/>
    <w:rsid w:val="002C482E"/>
    <w:rsid w:val="002C6A6D"/>
    <w:rsid w:val="002E5FA9"/>
    <w:rsid w:val="002F257E"/>
    <w:rsid w:val="00334CF0"/>
    <w:rsid w:val="00355C38"/>
    <w:rsid w:val="00360640"/>
    <w:rsid w:val="003866AE"/>
    <w:rsid w:val="00387039"/>
    <w:rsid w:val="003908EE"/>
    <w:rsid w:val="003A7BCC"/>
    <w:rsid w:val="003B477C"/>
    <w:rsid w:val="003C2B39"/>
    <w:rsid w:val="003C58C0"/>
    <w:rsid w:val="003C5A68"/>
    <w:rsid w:val="00423180"/>
    <w:rsid w:val="0045095D"/>
    <w:rsid w:val="00457A30"/>
    <w:rsid w:val="004912D7"/>
    <w:rsid w:val="004A6176"/>
    <w:rsid w:val="0059568D"/>
    <w:rsid w:val="005C5D5E"/>
    <w:rsid w:val="005F5FA8"/>
    <w:rsid w:val="006502CE"/>
    <w:rsid w:val="0066440B"/>
    <w:rsid w:val="00671F1F"/>
    <w:rsid w:val="00677A61"/>
    <w:rsid w:val="006B5A8A"/>
    <w:rsid w:val="006C730C"/>
    <w:rsid w:val="006E127E"/>
    <w:rsid w:val="006F1941"/>
    <w:rsid w:val="006F6EC9"/>
    <w:rsid w:val="007011F1"/>
    <w:rsid w:val="00733223"/>
    <w:rsid w:val="00772A0D"/>
    <w:rsid w:val="007928BB"/>
    <w:rsid w:val="007A565B"/>
    <w:rsid w:val="007B5B8D"/>
    <w:rsid w:val="007C609A"/>
    <w:rsid w:val="007D2119"/>
    <w:rsid w:val="007F7D68"/>
    <w:rsid w:val="00851881"/>
    <w:rsid w:val="0086487C"/>
    <w:rsid w:val="00873551"/>
    <w:rsid w:val="008D2AFB"/>
    <w:rsid w:val="008E4DEB"/>
    <w:rsid w:val="00921FED"/>
    <w:rsid w:val="009265CC"/>
    <w:rsid w:val="00963897"/>
    <w:rsid w:val="0098659F"/>
    <w:rsid w:val="009A7936"/>
    <w:rsid w:val="009B169B"/>
    <w:rsid w:val="00A44369"/>
    <w:rsid w:val="00A618A2"/>
    <w:rsid w:val="00A63FE4"/>
    <w:rsid w:val="00A85135"/>
    <w:rsid w:val="00AC386D"/>
    <w:rsid w:val="00AD1F23"/>
    <w:rsid w:val="00AF50E4"/>
    <w:rsid w:val="00B10CFA"/>
    <w:rsid w:val="00B15849"/>
    <w:rsid w:val="00B23A50"/>
    <w:rsid w:val="00B30EE9"/>
    <w:rsid w:val="00B81920"/>
    <w:rsid w:val="00B931A7"/>
    <w:rsid w:val="00BD36AB"/>
    <w:rsid w:val="00C10EC9"/>
    <w:rsid w:val="00C13F7C"/>
    <w:rsid w:val="00C2791D"/>
    <w:rsid w:val="00C41DEE"/>
    <w:rsid w:val="00C47D5A"/>
    <w:rsid w:val="00C5382A"/>
    <w:rsid w:val="00C65842"/>
    <w:rsid w:val="00C65B8E"/>
    <w:rsid w:val="00C739AB"/>
    <w:rsid w:val="00CC4577"/>
    <w:rsid w:val="00CD4375"/>
    <w:rsid w:val="00D10582"/>
    <w:rsid w:val="00D471DD"/>
    <w:rsid w:val="00D575D7"/>
    <w:rsid w:val="00D707FA"/>
    <w:rsid w:val="00D70994"/>
    <w:rsid w:val="00DF2E4E"/>
    <w:rsid w:val="00E37A82"/>
    <w:rsid w:val="00E82F2F"/>
    <w:rsid w:val="00E86810"/>
    <w:rsid w:val="00EB5F9E"/>
    <w:rsid w:val="00EC02DC"/>
    <w:rsid w:val="00EE0446"/>
    <w:rsid w:val="00EF436D"/>
    <w:rsid w:val="00F07270"/>
    <w:rsid w:val="00F506A1"/>
    <w:rsid w:val="00F527FA"/>
    <w:rsid w:val="00F77DD0"/>
    <w:rsid w:val="00F80469"/>
    <w:rsid w:val="00F864FC"/>
    <w:rsid w:val="00FB73C2"/>
    <w:rsid w:val="00FC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DCB94"/>
  <w15:docId w15:val="{DE670AC0-DAB3-0643-A8B9-BFDF9672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0EE9"/>
    <w:rPr>
      <w:sz w:val="20"/>
      <w:szCs w:val="20"/>
    </w:rPr>
  </w:style>
  <w:style w:type="character" w:customStyle="1" w:styleId="FootnoteTextChar">
    <w:name w:val="Footnote Text Char"/>
    <w:basedOn w:val="DefaultParagraphFont"/>
    <w:link w:val="FootnoteText"/>
    <w:uiPriority w:val="99"/>
    <w:semiHidden/>
    <w:rsid w:val="00B30EE9"/>
    <w:rPr>
      <w:sz w:val="20"/>
      <w:szCs w:val="20"/>
    </w:rPr>
  </w:style>
  <w:style w:type="paragraph" w:styleId="EndnoteText">
    <w:name w:val="endnote text"/>
    <w:basedOn w:val="Normal"/>
    <w:link w:val="EndnoteTextChar"/>
    <w:uiPriority w:val="99"/>
    <w:semiHidden/>
    <w:unhideWhenUsed/>
    <w:rsid w:val="00B30EE9"/>
    <w:rPr>
      <w:sz w:val="20"/>
      <w:szCs w:val="20"/>
    </w:rPr>
  </w:style>
  <w:style w:type="character" w:customStyle="1" w:styleId="EndnoteTextChar">
    <w:name w:val="Endnote Text Char"/>
    <w:basedOn w:val="DefaultParagraphFont"/>
    <w:link w:val="EndnoteText"/>
    <w:uiPriority w:val="99"/>
    <w:semiHidden/>
    <w:rsid w:val="00B30EE9"/>
    <w:rPr>
      <w:sz w:val="20"/>
      <w:szCs w:val="20"/>
    </w:rPr>
  </w:style>
  <w:style w:type="character" w:styleId="FootnoteReference">
    <w:name w:val="footnote reference"/>
    <w:basedOn w:val="DefaultParagraphFont"/>
    <w:uiPriority w:val="99"/>
    <w:semiHidden/>
    <w:unhideWhenUsed/>
    <w:rsid w:val="00B30EE9"/>
    <w:rPr>
      <w:vertAlign w:val="superscript"/>
    </w:rPr>
  </w:style>
  <w:style w:type="character" w:styleId="EndnoteReference">
    <w:name w:val="endnote reference"/>
    <w:basedOn w:val="DefaultParagraphFont"/>
    <w:uiPriority w:val="99"/>
    <w:semiHidden/>
    <w:unhideWhenUsed/>
    <w:rsid w:val="00B30EE9"/>
    <w:rPr>
      <w:vertAlign w:val="superscript"/>
    </w:rPr>
  </w:style>
  <w:style w:type="paragraph" w:styleId="Header">
    <w:name w:val="header"/>
    <w:basedOn w:val="Normal"/>
    <w:link w:val="HeaderChar"/>
    <w:uiPriority w:val="99"/>
    <w:unhideWhenUsed/>
    <w:rsid w:val="00B30EE9"/>
    <w:pPr>
      <w:tabs>
        <w:tab w:val="center" w:pos="4680"/>
        <w:tab w:val="right" w:pos="9360"/>
      </w:tabs>
    </w:pPr>
  </w:style>
  <w:style w:type="character" w:customStyle="1" w:styleId="HeaderChar">
    <w:name w:val="Header Char"/>
    <w:basedOn w:val="DefaultParagraphFont"/>
    <w:link w:val="Header"/>
    <w:uiPriority w:val="99"/>
    <w:rsid w:val="00B30EE9"/>
  </w:style>
  <w:style w:type="paragraph" w:styleId="Footer">
    <w:name w:val="footer"/>
    <w:basedOn w:val="Normal"/>
    <w:link w:val="FooterChar"/>
    <w:uiPriority w:val="99"/>
    <w:unhideWhenUsed/>
    <w:rsid w:val="00B30EE9"/>
    <w:pPr>
      <w:tabs>
        <w:tab w:val="center" w:pos="4680"/>
        <w:tab w:val="right" w:pos="9360"/>
      </w:tabs>
    </w:pPr>
  </w:style>
  <w:style w:type="character" w:customStyle="1" w:styleId="FooterChar">
    <w:name w:val="Footer Char"/>
    <w:basedOn w:val="DefaultParagraphFont"/>
    <w:link w:val="Footer"/>
    <w:uiPriority w:val="99"/>
    <w:rsid w:val="00B30EE9"/>
  </w:style>
  <w:style w:type="paragraph" w:styleId="Revision">
    <w:name w:val="Revision"/>
    <w:hidden/>
    <w:uiPriority w:val="99"/>
    <w:semiHidden/>
    <w:rsid w:val="002F257E"/>
  </w:style>
  <w:style w:type="character" w:styleId="CommentReference">
    <w:name w:val="annotation reference"/>
    <w:basedOn w:val="DefaultParagraphFont"/>
    <w:uiPriority w:val="99"/>
    <w:semiHidden/>
    <w:unhideWhenUsed/>
    <w:rsid w:val="00F527FA"/>
    <w:rPr>
      <w:sz w:val="16"/>
      <w:szCs w:val="16"/>
    </w:rPr>
  </w:style>
  <w:style w:type="paragraph" w:styleId="CommentText">
    <w:name w:val="annotation text"/>
    <w:basedOn w:val="Normal"/>
    <w:link w:val="CommentTextChar"/>
    <w:uiPriority w:val="99"/>
    <w:semiHidden/>
    <w:unhideWhenUsed/>
    <w:rsid w:val="00F527FA"/>
    <w:rPr>
      <w:sz w:val="20"/>
      <w:szCs w:val="20"/>
    </w:rPr>
  </w:style>
  <w:style w:type="character" w:customStyle="1" w:styleId="CommentTextChar">
    <w:name w:val="Comment Text Char"/>
    <w:basedOn w:val="DefaultParagraphFont"/>
    <w:link w:val="CommentText"/>
    <w:uiPriority w:val="99"/>
    <w:semiHidden/>
    <w:rsid w:val="00F527FA"/>
    <w:rPr>
      <w:sz w:val="20"/>
      <w:szCs w:val="20"/>
    </w:rPr>
  </w:style>
  <w:style w:type="paragraph" w:styleId="CommentSubject">
    <w:name w:val="annotation subject"/>
    <w:basedOn w:val="CommentText"/>
    <w:next w:val="CommentText"/>
    <w:link w:val="CommentSubjectChar"/>
    <w:uiPriority w:val="99"/>
    <w:semiHidden/>
    <w:unhideWhenUsed/>
    <w:rsid w:val="00F527FA"/>
    <w:rPr>
      <w:b/>
      <w:bCs/>
    </w:rPr>
  </w:style>
  <w:style w:type="character" w:customStyle="1" w:styleId="CommentSubjectChar">
    <w:name w:val="Comment Subject Char"/>
    <w:basedOn w:val="CommentTextChar"/>
    <w:link w:val="CommentSubject"/>
    <w:uiPriority w:val="99"/>
    <w:semiHidden/>
    <w:rsid w:val="00F527FA"/>
    <w:rPr>
      <w:b/>
      <w:bCs/>
      <w:sz w:val="20"/>
      <w:szCs w:val="20"/>
    </w:rPr>
  </w:style>
  <w:style w:type="paragraph" w:styleId="BalloonText">
    <w:name w:val="Balloon Text"/>
    <w:basedOn w:val="Normal"/>
    <w:link w:val="BalloonTextChar"/>
    <w:uiPriority w:val="99"/>
    <w:semiHidden/>
    <w:unhideWhenUsed/>
    <w:rsid w:val="007A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5B"/>
    <w:rPr>
      <w:rFonts w:ascii="Segoe UI" w:hAnsi="Segoe UI" w:cs="Segoe UI"/>
      <w:sz w:val="18"/>
      <w:szCs w:val="18"/>
    </w:rPr>
  </w:style>
  <w:style w:type="character" w:styleId="Hyperlink">
    <w:name w:val="Hyperlink"/>
    <w:basedOn w:val="DefaultParagraphFont"/>
    <w:uiPriority w:val="99"/>
    <w:unhideWhenUsed/>
    <w:rsid w:val="003A7BCC"/>
    <w:rPr>
      <w:color w:val="0563C1" w:themeColor="hyperlink"/>
      <w:u w:val="single"/>
    </w:rPr>
  </w:style>
  <w:style w:type="character" w:styleId="FollowedHyperlink">
    <w:name w:val="FollowedHyperlink"/>
    <w:basedOn w:val="DefaultParagraphFont"/>
    <w:uiPriority w:val="99"/>
    <w:semiHidden/>
    <w:unhideWhenUsed/>
    <w:rsid w:val="001E3298"/>
    <w:rPr>
      <w:color w:val="954F72" w:themeColor="followedHyperlink"/>
      <w:u w:val="single"/>
    </w:rPr>
  </w:style>
  <w:style w:type="paragraph" w:styleId="Bibliography">
    <w:name w:val="Bibliography"/>
    <w:basedOn w:val="Normal"/>
    <w:next w:val="Normal"/>
    <w:uiPriority w:val="37"/>
    <w:unhideWhenUsed/>
    <w:rsid w:val="007B5B8D"/>
    <w:pPr>
      <w:tabs>
        <w:tab w:val="left" w:pos="380"/>
      </w:tabs>
      <w:spacing w:after="240"/>
      <w:ind w:left="384" w:hanging="384"/>
    </w:pPr>
  </w:style>
  <w:style w:type="character" w:styleId="UnresolvedMention">
    <w:name w:val="Unresolved Mention"/>
    <w:basedOn w:val="DefaultParagraphFont"/>
    <w:uiPriority w:val="99"/>
    <w:semiHidden/>
    <w:unhideWhenUsed/>
    <w:rsid w:val="00AF5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84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mericanbar.org/groups/criminal_justice/publications/criminal-justice-magazine/2022/summer/disability-accommodations-sentencing-divert-persons-mental-illness-away-pri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arsky@g.harvar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Using Neuroscience to Enhance Justice among Incarcerated Individuals with Psychiatric Disabilities</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Neuroscience to Enhance Justice among Incarcerated Individuals with Psychiatric Disabilities</dc:title>
  <dc:creator>Michael Stein</dc:creator>
  <cp:lastModifiedBy>robert duwors</cp:lastModifiedBy>
  <cp:revision>2</cp:revision>
  <dcterms:created xsi:type="dcterms:W3CDTF">2022-08-01T20:09:00Z</dcterms:created>
  <dcterms:modified xsi:type="dcterms:W3CDTF">2022-08-01T20:09:00Z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id="Gaxb7OJY"/&gt;&lt;style id="http://www.zotero.org/styles/psychiatric-services" hasBibliography="1" bibliographyStyleHasBeenSet="1"/&gt;&lt;prefs&gt;&lt;pref name="fieldType" value="Field"/&gt;&lt;/prefs&gt;&lt;/data&gt;</vt:lpwstr>
  </property>
</Properties>
</file>